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9F54" w14:textId="77777777" w:rsidR="00F52A67" w:rsidRDefault="00DE3702" w:rsidP="00DE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02">
        <w:rPr>
          <w:rFonts w:ascii="Times New Roman" w:hAnsi="Times New Roman" w:cs="Times New Roman"/>
          <w:b/>
          <w:sz w:val="28"/>
          <w:szCs w:val="28"/>
        </w:rPr>
        <w:t>На что нужно обратить особое внимание</w:t>
      </w:r>
      <w:r>
        <w:rPr>
          <w:rFonts w:ascii="Times New Roman" w:hAnsi="Times New Roman" w:cs="Times New Roman"/>
          <w:b/>
          <w:sz w:val="28"/>
          <w:szCs w:val="28"/>
        </w:rPr>
        <w:t>!!!!</w:t>
      </w:r>
    </w:p>
    <w:p w14:paraId="5E5A12D6" w14:textId="77777777" w:rsidR="00DE3702" w:rsidRDefault="00DE3702" w:rsidP="00DE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173DC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Шрифт основного текста– 12 пт, </w:t>
      </w:r>
      <w:r w:rsidR="00367589">
        <w:rPr>
          <w:rFonts w:ascii="Times New Roman" w:hAnsi="Times New Roman" w:cs="Times New Roman"/>
          <w:b/>
          <w:sz w:val="28"/>
          <w:szCs w:val="28"/>
        </w:rPr>
        <w:t>внутри таблиц – 9-10 пт, литература – 10 пт, интервал – одинарный, абзац – 0,8 см.</w:t>
      </w:r>
    </w:p>
    <w:p w14:paraId="271689C7" w14:textId="77777777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05C61" w14:textId="77777777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страницы уже установлены в высылаемом файле!!!!!</w:t>
      </w:r>
    </w:p>
    <w:p w14:paraId="56D4BAD8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E6DB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Шапка материалов (отступ - 0,8; Ф.И.О. студента – прописными буквами; Ф.И.О. руководителя – маленькими; ученая степень: канд. экон. наук, д-р экон. наук; ученая степень – доц., </w:t>
      </w:r>
      <w:r w:rsidR="0063032B">
        <w:rPr>
          <w:rFonts w:ascii="Times New Roman" w:hAnsi="Times New Roman" w:cs="Times New Roman"/>
          <w:b/>
          <w:sz w:val="28"/>
          <w:szCs w:val="28"/>
        </w:rPr>
        <w:t>проф., без звания и степени – ничего не пишем</w:t>
      </w:r>
      <w:r w:rsidR="0044628D">
        <w:rPr>
          <w:rFonts w:ascii="Times New Roman" w:hAnsi="Times New Roman" w:cs="Times New Roman"/>
          <w:b/>
          <w:sz w:val="28"/>
          <w:szCs w:val="28"/>
        </w:rPr>
        <w:t>; название по центру без абзаца</w:t>
      </w:r>
    </w:p>
    <w:p w14:paraId="35753919" w14:textId="77777777" w:rsidR="00367589" w:rsidRDefault="00367589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0" w:name="титко"/>
    </w:p>
    <w:p w14:paraId="6D1C503E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В. А. ТИТКО</w:t>
      </w:r>
    </w:p>
    <w:bookmarkEnd w:id="0"/>
    <w:p w14:paraId="723F4465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002FC9DC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Н. Ю. Дмитриева,</w:t>
      </w:r>
    </w:p>
    <w:p w14:paraId="445FB771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>канд. экон. наук, доц.</w:t>
      </w:r>
    </w:p>
    <w:p w14:paraId="270D3E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264B1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РЫНОК ЭЛЕКТРОННЫХ ДЕНЕГ КАК СОСТАВНОЙ ЭЛЕМЕНТ </w:t>
      </w:r>
    </w:p>
    <w:p w14:paraId="521AB7D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ЦИФРОВОЙ ЭКОНОМИКИ</w:t>
      </w:r>
    </w:p>
    <w:p w14:paraId="660ADBAA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4999E392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1" w:name="пашнин"/>
      <w:r w:rsidRPr="00C3359B">
        <w:rPr>
          <w:rFonts w:ascii="Times New Roman" w:hAnsi="Times New Roman"/>
          <w:b/>
          <w:sz w:val="24"/>
          <w:szCs w:val="24"/>
        </w:rPr>
        <w:t>А. О. ПАШНИН</w:t>
      </w:r>
    </w:p>
    <w:bookmarkEnd w:id="1"/>
    <w:p w14:paraId="2FBC37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62ACCC94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sz w:val="24"/>
          <w:szCs w:val="24"/>
        </w:rPr>
        <w:t xml:space="preserve">Б. В. Сорвиров, </w:t>
      </w:r>
    </w:p>
    <w:p w14:paraId="1A31433A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д-р. экон. наук, проф.</w:t>
      </w:r>
    </w:p>
    <w:p w14:paraId="6EECCC67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0D6A7E70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ИССЛЕДОВАНИЕ РЫНКА КРАУДФАНДИНГА ЗА ВОЗНАГРАЖДЕНИЕ </w:t>
      </w:r>
    </w:p>
    <w:p w14:paraId="49813B45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 РОССИИ</w:t>
      </w:r>
    </w:p>
    <w:p w14:paraId="7DCBA2D3" w14:textId="77777777" w:rsidR="00DE3702" w:rsidRPr="00C3359B" w:rsidRDefault="00DE3702" w:rsidP="00DE3702">
      <w:pPr>
        <w:pStyle w:val="a4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</w:p>
    <w:p w14:paraId="083273EA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583D8" w14:textId="77777777" w:rsidR="0063032B" w:rsidRPr="00C3359B" w:rsidRDefault="0063032B" w:rsidP="0063032B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0CEFB2EA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2" w:name="влащенкова"/>
      <w:r w:rsidRPr="00C3359B">
        <w:rPr>
          <w:rFonts w:ascii="Times New Roman" w:hAnsi="Times New Roman"/>
          <w:b/>
          <w:sz w:val="24"/>
          <w:szCs w:val="24"/>
        </w:rPr>
        <w:t>Е. А. ВЛАЩЕНКОВА</w:t>
      </w:r>
    </w:p>
    <w:bookmarkEnd w:id="2"/>
    <w:p w14:paraId="62AF6C62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>(г. Гомель, Гомельский государственный университет имени Ф. Скорины)</w:t>
      </w:r>
    </w:p>
    <w:p w14:paraId="7EDDE056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В. Глухова</w:t>
      </w:r>
    </w:p>
    <w:p w14:paraId="20F4434C" w14:textId="77777777" w:rsidR="0063032B" w:rsidRPr="00C3359B" w:rsidRDefault="0063032B" w:rsidP="00630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67E6B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ПРОМЫШЛЕННОСТЬ В РЕГИОНАХ РЕСПУБЛИКИ БЕЛАРУСЬ: </w:t>
      </w:r>
    </w:p>
    <w:p w14:paraId="3AECB779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АНАЛИТИЧЕСКИЙ ОБЗОР</w:t>
      </w:r>
    </w:p>
    <w:p w14:paraId="26476650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EC04D" w14:textId="77777777" w:rsidR="000F7812" w:rsidRDefault="000F7812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CDE3C" w14:textId="51F10377" w:rsidR="00A97CA9" w:rsidRDefault="00A97CA9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таблицы и рисунка:</w:t>
      </w:r>
    </w:p>
    <w:p w14:paraId="00566F1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00F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Шрифт в подписи 12 пт, внутри таблицы 9-10 пт</w:t>
      </w:r>
      <w:r w:rsidR="005E6CAB">
        <w:rPr>
          <w:rFonts w:ascii="Times New Roman" w:hAnsi="Times New Roman" w:cs="Times New Roman"/>
          <w:b/>
          <w:sz w:val="28"/>
          <w:szCs w:val="28"/>
        </w:rPr>
        <w:t>; границы таблицы должны быть четко по границам текста</w:t>
      </w:r>
    </w:p>
    <w:p w14:paraId="4EBF4A11" w14:textId="77777777" w:rsidR="001D535A" w:rsidRDefault="001D535A" w:rsidP="001D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94ED1" w14:textId="77777777" w:rsidR="00A97CA9" w:rsidRPr="00C3359B" w:rsidRDefault="00A97CA9" w:rsidP="00A97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Таблица 1 – Объем промышленного производства по областям Республики Беларусь в 2013 – 2017 гг.</w:t>
      </w:r>
    </w:p>
    <w:p w14:paraId="7DA16F67" w14:textId="77777777" w:rsidR="00A97CA9" w:rsidRPr="00C3359B" w:rsidRDefault="00A97CA9" w:rsidP="00A97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В миллиардах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537"/>
        <w:gridCol w:w="1537"/>
        <w:gridCol w:w="1418"/>
        <w:gridCol w:w="1253"/>
        <w:gridCol w:w="1034"/>
      </w:tblGrid>
      <w:tr w:rsidR="00A97CA9" w:rsidRPr="00C3359B" w14:paraId="25E77D46" w14:textId="77777777" w:rsidTr="00106FC5">
        <w:trPr>
          <w:trHeight w:val="273"/>
        </w:trPr>
        <w:tc>
          <w:tcPr>
            <w:tcW w:w="1375" w:type="pct"/>
            <w:tcBorders>
              <w:bottom w:val="double" w:sz="4" w:space="0" w:color="auto"/>
            </w:tcBorders>
            <w:shd w:val="clear" w:color="auto" w:fill="auto"/>
          </w:tcPr>
          <w:p w14:paraId="353BCD9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9CCA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3C029E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D6833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34FA8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auto" w:fill="auto"/>
          </w:tcPr>
          <w:p w14:paraId="00A3C5CA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97CA9" w:rsidRPr="00C3359B" w14:paraId="5CF40EE4" w14:textId="77777777" w:rsidTr="00106FC5">
        <w:trPr>
          <w:trHeight w:val="325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DA452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 xml:space="preserve">Минская область и </w:t>
            </w:r>
          </w:p>
          <w:p w14:paraId="5255C47A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F5F670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200 614,5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9FFF77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226 579,6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7BC5897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249 778,8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437700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28 594,8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DD16F4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82C9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32 931,4</w:t>
            </w:r>
          </w:p>
        </w:tc>
      </w:tr>
      <w:tr w:rsidR="00A97CA9" w:rsidRPr="00C3359B" w14:paraId="308C6C68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19EC31AC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lastRenderedPageBreak/>
              <w:t>Гомельская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153A5C1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126 178,7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AEBB89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140 882,5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4014873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154 068,8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E9327A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15 634,0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65557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18 596,3</w:t>
            </w:r>
          </w:p>
        </w:tc>
      </w:tr>
      <w:tr w:rsidR="00A97CA9" w:rsidRPr="00C3359B" w14:paraId="0FC8057D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162791C6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Могилевская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710110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61 127,6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E6AFB7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61 287,1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393CB7C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63 831,9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962263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7 623,3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560707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8 787,4</w:t>
            </w:r>
          </w:p>
        </w:tc>
      </w:tr>
      <w:tr w:rsidR="00A97CA9" w:rsidRPr="00C3359B" w14:paraId="50ED164C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078747FB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6BE12B2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62 754,4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841F94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69 963,7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605A90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76 897,7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323187B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8 946,7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13171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9 690,0</w:t>
            </w:r>
          </w:p>
        </w:tc>
      </w:tr>
      <w:tr w:rsidR="00A97CA9" w:rsidRPr="00C3359B" w14:paraId="47EBAA03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327D4318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Витебская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A83AF4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96 184,2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8E7520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105 647,1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D42318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117 195,5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4F72EC5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11 494,5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6E2DAA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13 723,0</w:t>
            </w:r>
          </w:p>
        </w:tc>
      </w:tr>
      <w:tr w:rsidR="00A97CA9" w:rsidRPr="00C3359B" w14:paraId="3BBEA296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36E61167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3366DD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60 550,7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A21A22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69 987,8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0755CC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77 817,2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01A4042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9 501,5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C412F4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10 577,9</w:t>
            </w:r>
          </w:p>
        </w:tc>
      </w:tr>
    </w:tbl>
    <w:p w14:paraId="1B702EE5" w14:textId="77777777" w:rsidR="00A97CA9" w:rsidRPr="00C3359B" w:rsidRDefault="00A97CA9" w:rsidP="00A97CA9">
      <w:pPr>
        <w:tabs>
          <w:tab w:val="left" w:pos="5491"/>
        </w:tabs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C3359B">
        <w:rPr>
          <w:rFonts w:ascii="Times New Roman" w:hAnsi="Times New Roman"/>
          <w:sz w:val="20"/>
          <w:szCs w:val="20"/>
        </w:rPr>
        <w:t xml:space="preserve">Примечание: 2016 – 2017 гг. – в млн. руб.; источник [1, с. 38]. </w:t>
      </w:r>
    </w:p>
    <w:p w14:paraId="39C3D39E" w14:textId="77777777" w:rsidR="00367589" w:rsidRDefault="00367589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289A38BB" w14:textId="77777777" w:rsidR="001D535A" w:rsidRP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D535A">
        <w:rPr>
          <w:rFonts w:ascii="Times New Roman" w:hAnsi="Times New Roman"/>
          <w:b/>
          <w:color w:val="000000"/>
          <w:spacing w:val="-3"/>
          <w:sz w:val="24"/>
          <w:szCs w:val="24"/>
        </w:rPr>
        <w:t>ПЕРЕНОС ТАБЛИЦЫ</w:t>
      </w:r>
    </w:p>
    <w:p w14:paraId="3F7F19BA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A0ACC77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Таблица 1 – Функции специалистов по управлению производительностью труда </w:t>
      </w:r>
    </w:p>
    <w:p w14:paraId="5B52A72D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КСУП «Краснобережский»</w:t>
      </w:r>
    </w:p>
    <w:p w14:paraId="0CE46129" w14:textId="77777777" w:rsidR="001D535A" w:rsidRDefault="001D535A" w:rsidP="001D535A">
      <w:pPr>
        <w:shd w:val="clear" w:color="auto" w:fill="FFFFFF"/>
        <w:spacing w:after="0" w:line="240" w:lineRule="auto"/>
        <w:ind w:hanging="1559"/>
        <w:contextualSpacing/>
        <w:jc w:val="both"/>
        <w:rPr>
          <w:rFonts w:ascii="Times New Roman" w:hAnsi="Times New Roman"/>
          <w:b/>
          <w:color w:val="000000"/>
          <w:spacing w:val="-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32ED5CA5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2661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Специалист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1D3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Функции</w:t>
            </w:r>
          </w:p>
        </w:tc>
      </w:tr>
      <w:tr w:rsidR="001D535A" w14:paraId="5D10D5B7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C7C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304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2</w:t>
            </w:r>
          </w:p>
        </w:tc>
      </w:tr>
      <w:tr w:rsidR="001D535A" w14:paraId="4F152377" w14:textId="77777777" w:rsidTr="001D535A"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19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F2094BE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экономист</w:t>
            </w: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14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перспективные и текущие планы производства в соответствии с установленными заданиями, сроками их представления.</w:t>
            </w:r>
          </w:p>
          <w:p w14:paraId="46C47BF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ежемесячные плановые задания по производительности труда.</w:t>
            </w:r>
          </w:p>
          <w:p w14:paraId="7AD528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производственную программу предприятия.</w:t>
            </w:r>
          </w:p>
          <w:p w14:paraId="5E76C1F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Проводит анализ хозяйственной деятельности предприятия.</w:t>
            </w:r>
          </w:p>
          <w:p w14:paraId="0CFC3E4F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Систематически учитывает и контролирует выполнение планов по технико-экономическим показателям и представляет данные о % выполнении плана руководству предприятия.</w:t>
            </w:r>
          </w:p>
          <w:p w14:paraId="43EF0F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Анализирует выполнение всех технико-экономических показателей за месяц, квартал, год.</w:t>
            </w:r>
          </w:p>
          <w:p w14:paraId="453E00A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Осуществляет контроль за нормами расхода вспомогательных материалов предприятия.</w:t>
            </w:r>
          </w:p>
          <w:p w14:paraId="76AC67C0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и внедряет рациональную документацию для планирования.</w:t>
            </w:r>
          </w:p>
        </w:tc>
      </w:tr>
      <w:tr w:rsidR="001D535A" w14:paraId="570B0D01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9AA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3288C0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агроном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5E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A0E136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590C16E3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3FD6D795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019562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0625B899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BC5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108C8C22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инженер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A1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4D38A22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 и производственной программы.</w:t>
            </w:r>
          </w:p>
          <w:p w14:paraId="10B0C3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685453F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</w:tc>
      </w:tr>
    </w:tbl>
    <w:p w14:paraId="702769D8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48060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DB4EC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таблицы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60354E16" w14:textId="77777777" w:rsidTr="001D535A">
        <w:trPr>
          <w:trHeight w:val="1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2979A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5ECEEE" w14:textId="77777777" w:rsidR="001D535A" w:rsidRDefault="001D535A">
            <w:pPr>
              <w:pStyle w:val="a7"/>
              <w:spacing w:after="0"/>
              <w:ind w:left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D535A" w14:paraId="55A41634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2B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02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47C62353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13C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4DDA343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зоотехник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AE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76413D3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3FD592FC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7F74B611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B79B94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  <w:tr w:rsidR="001D535A" w14:paraId="3A30DC3E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00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737B83A0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ветврач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79B9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9CB9DE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637660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4F58025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7E5FBF0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</w:tbl>
    <w:p w14:paraId="7F7E08DE" w14:textId="77777777" w:rsidR="001D535A" w:rsidRDefault="001D535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1271E64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4C5B1F9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F49A0E1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6ADC8A8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3F7A49A" w14:textId="77777777" w:rsidR="005E6CAB" w:rsidRDefault="00747FA9" w:rsidP="00747FA9">
      <w:pPr>
        <w:tabs>
          <w:tab w:val="left" w:pos="3180"/>
          <w:tab w:val="center" w:pos="4904"/>
          <w:tab w:val="left" w:pos="7602"/>
        </w:tabs>
        <w:spacing w:after="0" w:line="240" w:lineRule="auto"/>
        <w:ind w:firstLine="4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5E6CAB" w:rsidRPr="005E6CAB">
        <w:rPr>
          <w:rFonts w:ascii="Times New Roman" w:hAnsi="Times New Roman"/>
          <w:b/>
        </w:rPr>
        <w:t>РИСУНОК</w:t>
      </w:r>
    </w:p>
    <w:p w14:paraId="7E72A466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F19D205" w14:textId="77777777" w:rsidR="005E6CAB" w:rsidRPr="005E6CAB" w:rsidRDefault="005E6CAB" w:rsidP="005E6CAB">
      <w:pPr>
        <w:tabs>
          <w:tab w:val="left" w:pos="7602"/>
        </w:tabs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5E6CAB">
        <w:rPr>
          <w:rFonts w:ascii="Times New Roman" w:hAnsi="Times New Roman"/>
          <w:b/>
          <w:sz w:val="28"/>
          <w:szCs w:val="28"/>
        </w:rPr>
        <w:t xml:space="preserve">Название по центру </w:t>
      </w:r>
      <w:r>
        <w:rPr>
          <w:rFonts w:ascii="Times New Roman" w:hAnsi="Times New Roman"/>
          <w:b/>
          <w:sz w:val="28"/>
          <w:szCs w:val="28"/>
        </w:rPr>
        <w:t xml:space="preserve">без абзаца </w:t>
      </w:r>
      <w:r w:rsidRPr="005E6CAB">
        <w:rPr>
          <w:rFonts w:ascii="Times New Roman" w:hAnsi="Times New Roman"/>
          <w:b/>
          <w:sz w:val="28"/>
          <w:szCs w:val="28"/>
        </w:rPr>
        <w:t>не жирно</w:t>
      </w:r>
      <w:r>
        <w:rPr>
          <w:rFonts w:ascii="Times New Roman" w:hAnsi="Times New Roman"/>
          <w:b/>
          <w:sz w:val="28"/>
          <w:szCs w:val="28"/>
        </w:rPr>
        <w:t>, не должен выходить за пределы текста</w:t>
      </w:r>
    </w:p>
    <w:p w14:paraId="6C9AD21F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A7BD3F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4B7F895D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76C59E6E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165BE683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EA6EF81" w14:textId="77777777" w:rsidR="005E6CAB" w:rsidRPr="00C3359B" w:rsidRDefault="005E6CAB" w:rsidP="005E6CAB">
      <w:pPr>
        <w:spacing w:after="0" w:line="240" w:lineRule="auto"/>
        <w:ind w:firstLine="454"/>
        <w:jc w:val="center"/>
      </w:pPr>
      <w:r>
        <w:rPr>
          <w:rFonts w:ascii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27065F24" wp14:editId="3A7CB41F">
            <wp:extent cx="5629275" cy="17240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3EFF61" w14:textId="77777777" w:rsidR="00747FA9" w:rsidRDefault="00747FA9" w:rsidP="005E6CAB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14:paraId="1CD80C13" w14:textId="77777777" w:rsidR="005E6CAB" w:rsidRPr="00C3359B" w:rsidRDefault="005E6CAB" w:rsidP="006A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Рисунок 1 – Динамика государственного долга Республики Беларусь за 2014-2018 гг. [2]</w:t>
      </w:r>
    </w:p>
    <w:p w14:paraId="2753F49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ADB2DD4" w14:textId="77777777" w:rsidR="005E6CAB" w:rsidRPr="00C3359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</w:rPr>
      </w:pPr>
    </w:p>
    <w:p w14:paraId="257A0A37" w14:textId="77777777" w:rsidR="005E6CAB" w:rsidRPr="00C3359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55E69E8B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D2E0A" w14:textId="77777777" w:rsid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ФОРМУЛЫ</w:t>
      </w:r>
    </w:p>
    <w:p w14:paraId="10BBEC8F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EE2E6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346D3" w14:textId="77777777" w:rsidR="00747FA9" w:rsidRPr="00C3359B" w:rsidRDefault="00747FA9" w:rsidP="00747FA9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Зависимость между объемами реализации продукции в экспортных ценах (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>) и расходами на реализацию (</w:t>
      </w:r>
      <w:r w:rsidRPr="00C3359B">
        <w:rPr>
          <w:rFonts w:ascii="Times New Roman" w:hAnsi="Times New Roman"/>
          <w:sz w:val="24"/>
          <w:szCs w:val="24"/>
          <w:lang w:val="en-US"/>
        </w:rPr>
        <w:t>x</w:t>
      </w:r>
      <w:r w:rsidRPr="00C3359B">
        <w:rPr>
          <w:rFonts w:ascii="Times New Roman" w:hAnsi="Times New Roman"/>
          <w:sz w:val="24"/>
          <w:szCs w:val="24"/>
        </w:rPr>
        <w:t xml:space="preserve">) определяется следующим уравнением регрессии </w:t>
      </w:r>
      <w:r w:rsidRPr="00C3359B">
        <w:rPr>
          <w:rFonts w:ascii="Times New Roman" w:hAnsi="Times New Roman"/>
          <w:sz w:val="24"/>
          <w:szCs w:val="24"/>
        </w:rPr>
        <w:br/>
        <w:t>(формула 1):</w:t>
      </w:r>
    </w:p>
    <w:p w14:paraId="01C1127A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 xml:space="preserve"> = 1807,5+2,5×х.                                                 (1)</w:t>
      </w:r>
    </w:p>
    <w:p w14:paraId="66EE95AE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F1195D" w14:textId="77777777" w:rsidR="00747FA9" w:rsidRP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6FDDE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7F4E8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ОЭСР определяет эффект декаплинга как нарушение прямой зависимости между увеличением негативного воздействия на окружающую среду и экономическим ростом. Поэтому для реализации декаплинга необходимо, чтобы темпы роста экологической нагрузки имели тенденцию к снижению по сравнению с темпами роста экономики за аналогичный период. Для сравнения эффекта декаплинга в различных странах используется следующая формула (1):</w:t>
      </w:r>
    </w:p>
    <w:p w14:paraId="784B3947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78E14031" w14:textId="176B44BD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0F7812">
        <w:rPr>
          <w:rFonts w:ascii="Times New Roman" w:hAnsi="Times New Roman"/>
        </w:rPr>
        <w:t xml:space="preserve">                                                 </w:t>
      </w:r>
      <w:r w:rsidRPr="00C3359B">
        <w:rPr>
          <w:rFonts w:ascii="Times New Roman" w:hAnsi="Times New Roman"/>
          <w:lang w:val="en-US"/>
        </w:rPr>
        <w:t>D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r w:rsidRPr="00C3359B">
        <w:rPr>
          <w:rFonts w:ascii="Times New Roman" w:hAnsi="Times New Roman"/>
          <w:lang w:val="en-US"/>
        </w:rPr>
        <w:t>= 1- (</w:t>
      </w:r>
      <w:bookmarkStart w:id="3" w:name="_Hlk533851471"/>
      <w:r w:rsidRPr="00C3359B">
        <w:rPr>
          <w:rFonts w:ascii="Times New Roman" w:hAnsi="Times New Roman"/>
          <w:lang w:val="en-US"/>
        </w:rPr>
        <w:t>EP</w:t>
      </w:r>
      <w:bookmarkEnd w:id="3"/>
      <w:r w:rsidRPr="00C3359B">
        <w:rPr>
          <w:rFonts w:ascii="Times New Roman" w:hAnsi="Times New Roman"/>
          <w:lang w:val="en-US"/>
        </w:rPr>
        <w:t>/DT)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r w:rsidRPr="00C3359B">
        <w:rPr>
          <w:rFonts w:ascii="Times New Roman" w:hAnsi="Times New Roman"/>
          <w:lang w:val="en-US"/>
        </w:rPr>
        <w:t>*(EP/DT)</w:t>
      </w:r>
      <w:r w:rsidRPr="00C3359B">
        <w:rPr>
          <w:rFonts w:ascii="Times New Roman" w:hAnsi="Times New Roman"/>
          <w:vertAlign w:val="subscript"/>
          <w:lang w:val="en-US"/>
        </w:rPr>
        <w:t>t-</w:t>
      </w:r>
      <w:r w:rsidRPr="00C3359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6EB" w:rsidRPr="00F406EB">
        <w:rPr>
          <w:rFonts w:ascii="Times New Roman" w:hAnsi="Times New Roman"/>
          <w:sz w:val="24"/>
          <w:szCs w:val="24"/>
          <w:lang w:val="en-US"/>
        </w:rPr>
        <w:t>,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FD09B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                     (1)</w:t>
      </w:r>
    </w:p>
    <w:p w14:paraId="74688B1D" w14:textId="77777777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color w:val="FF0000"/>
          <w:lang w:val="en-US"/>
        </w:rPr>
      </w:pPr>
    </w:p>
    <w:p w14:paraId="69ADC65A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где </w:t>
      </w:r>
      <w:r w:rsidRPr="00C3359B">
        <w:rPr>
          <w:rFonts w:ascii="Times New Roman" w:hAnsi="Times New Roman"/>
          <w:sz w:val="24"/>
          <w:szCs w:val="24"/>
          <w:lang w:val="en-US"/>
        </w:rPr>
        <w:t>EP</w:t>
      </w:r>
      <w:bookmarkStart w:id="4" w:name="_Hlk535310224"/>
      <w:r w:rsidRPr="00C3359B">
        <w:rPr>
          <w:rFonts w:ascii="Times New Roman" w:hAnsi="Times New Roman"/>
          <w:sz w:val="24"/>
          <w:szCs w:val="24"/>
        </w:rPr>
        <w:t xml:space="preserve"> –</w:t>
      </w:r>
      <w:bookmarkEnd w:id="4"/>
      <w:r w:rsidRPr="00C3359B">
        <w:rPr>
          <w:rFonts w:ascii="Times New Roman" w:hAnsi="Times New Roman"/>
          <w:sz w:val="24"/>
          <w:szCs w:val="24"/>
        </w:rPr>
        <w:t xml:space="preserve"> показатель экологической нагрузки (например, объем загрязняющих выбросов в окружающую среду, объем отходов производства),</w:t>
      </w:r>
    </w:p>
    <w:p w14:paraId="4A9F5D69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</w:t>
      </w:r>
      <w:r w:rsidRPr="00C3359B">
        <w:rPr>
          <w:rFonts w:ascii="Times New Roman" w:hAnsi="Times New Roman"/>
          <w:sz w:val="24"/>
          <w:szCs w:val="24"/>
          <w:lang w:val="en-US"/>
        </w:rPr>
        <w:t>DT</w:t>
      </w:r>
      <w:r w:rsidRPr="00C3359B">
        <w:rPr>
          <w:rFonts w:ascii="Times New Roman" w:hAnsi="Times New Roman"/>
          <w:sz w:val="24"/>
          <w:szCs w:val="24"/>
        </w:rPr>
        <w:t xml:space="preserve"> – показатель экономического роста (например, ВВП или ВРП).</w:t>
      </w:r>
    </w:p>
    <w:p w14:paraId="5ECF6281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5502D524" w14:textId="77777777" w:rsidR="005E6CAB" w:rsidRDefault="005E6CAB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79D98" w14:textId="77777777" w:rsidR="006A49B2" w:rsidRPr="005E6CAB" w:rsidRDefault="006A49B2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25B00D" w14:textId="77777777" w:rsid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FC8C7" w14:textId="04C41C2C" w:rsidR="00367589" w:rsidRDefault="0036758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9816C" w14:textId="6E6D5A92" w:rsidR="000F7812" w:rsidRDefault="0071794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Списки:</w:t>
      </w:r>
    </w:p>
    <w:p w14:paraId="74389530" w14:textId="39C03FE9" w:rsidR="00717949" w:rsidRDefault="00717949" w:rsidP="007179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608FA9" w14:textId="79879FF2" w:rsidR="00717949" w:rsidRDefault="00717949" w:rsidP="007179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простой:</w:t>
      </w:r>
    </w:p>
    <w:p w14:paraId="630FEE03" w14:textId="752AE6E4" w:rsidR="00717949" w:rsidRDefault="00717949" w:rsidP="007179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E8B80F" w14:textId="77777777" w:rsidR="00717949" w:rsidRDefault="00717949" w:rsidP="0071794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087192" w14:textId="77777777" w:rsidR="00A44D3F" w:rsidRPr="0020104D" w:rsidRDefault="00A44D3F" w:rsidP="00A44D3F">
      <w:pPr>
        <w:widowControl w:val="0"/>
        <w:tabs>
          <w:tab w:val="left" w:pos="-1418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0104D">
        <w:rPr>
          <w:rFonts w:ascii="Times New Roman" w:hAnsi="Times New Roman"/>
          <w:sz w:val="24"/>
          <w:szCs w:val="24"/>
        </w:rPr>
        <w:t>Однако в законодательстве отсутствовали правовые условия для:</w:t>
      </w:r>
    </w:p>
    <w:p w14:paraId="04F9C6AF" w14:textId="77777777" w:rsidR="00A44D3F" w:rsidRPr="0020104D" w:rsidRDefault="00A44D3F" w:rsidP="00A44D3F">
      <w:pPr>
        <w:pStyle w:val="a4"/>
        <w:widowControl w:val="0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20104D">
        <w:rPr>
          <w:rFonts w:ascii="Times New Roman" w:hAnsi="Times New Roman"/>
          <w:sz w:val="24"/>
          <w:szCs w:val="24"/>
        </w:rPr>
        <w:t>привлечения частных инвестиций для реализации долгосрочных инфраструкту</w:t>
      </w:r>
      <w:r w:rsidRPr="0020104D">
        <w:rPr>
          <w:rFonts w:ascii="Times New Roman" w:hAnsi="Times New Roman"/>
          <w:sz w:val="24"/>
          <w:szCs w:val="24"/>
        </w:rPr>
        <w:t>р</w:t>
      </w:r>
      <w:r w:rsidRPr="0020104D">
        <w:rPr>
          <w:rFonts w:ascii="Times New Roman" w:hAnsi="Times New Roman"/>
          <w:sz w:val="24"/>
          <w:szCs w:val="24"/>
        </w:rPr>
        <w:t>ных проектов на принципах ГЧП;</w:t>
      </w:r>
    </w:p>
    <w:p w14:paraId="7D47D67A" w14:textId="77777777" w:rsidR="00A44D3F" w:rsidRPr="0020104D" w:rsidRDefault="00A44D3F" w:rsidP="00A44D3F">
      <w:pPr>
        <w:pStyle w:val="a4"/>
        <w:widowControl w:val="0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20104D">
        <w:rPr>
          <w:rFonts w:ascii="Times New Roman" w:hAnsi="Times New Roman"/>
          <w:sz w:val="24"/>
          <w:szCs w:val="24"/>
        </w:rPr>
        <w:t>эффективного распределения рисков между частным и публичным партнерами при ре</w:t>
      </w:r>
      <w:r w:rsidRPr="0020104D">
        <w:rPr>
          <w:rFonts w:ascii="Times New Roman" w:hAnsi="Times New Roman"/>
          <w:sz w:val="24"/>
          <w:szCs w:val="24"/>
        </w:rPr>
        <w:t>а</w:t>
      </w:r>
      <w:r w:rsidRPr="0020104D">
        <w:rPr>
          <w:rFonts w:ascii="Times New Roman" w:hAnsi="Times New Roman"/>
          <w:sz w:val="24"/>
          <w:szCs w:val="24"/>
        </w:rPr>
        <w:t>лизации инвестиционных проектов в инфраструктурных отраслях;</w:t>
      </w:r>
    </w:p>
    <w:p w14:paraId="47FBFB49" w14:textId="77777777" w:rsidR="00A44D3F" w:rsidRPr="0020104D" w:rsidRDefault="00A44D3F" w:rsidP="00A44D3F">
      <w:pPr>
        <w:pStyle w:val="a4"/>
        <w:widowControl w:val="0"/>
        <w:numPr>
          <w:ilvl w:val="0"/>
          <w:numId w:val="11"/>
        </w:numPr>
        <w:tabs>
          <w:tab w:val="left" w:pos="-1418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20104D">
        <w:rPr>
          <w:rFonts w:ascii="Times New Roman" w:hAnsi="Times New Roman"/>
          <w:sz w:val="24"/>
          <w:szCs w:val="24"/>
        </w:rPr>
        <w:t>объединения в рамках одного инфраструктурного проекта и закрепления за частным партнером ответственности по выполнению различных этапов: строител</w:t>
      </w:r>
      <w:r w:rsidRPr="0020104D">
        <w:rPr>
          <w:rFonts w:ascii="Times New Roman" w:hAnsi="Times New Roman"/>
          <w:sz w:val="24"/>
          <w:szCs w:val="24"/>
        </w:rPr>
        <w:t>ь</w:t>
      </w:r>
      <w:r w:rsidRPr="0020104D">
        <w:rPr>
          <w:rFonts w:ascii="Times New Roman" w:hAnsi="Times New Roman"/>
          <w:sz w:val="24"/>
          <w:szCs w:val="24"/>
        </w:rPr>
        <w:t>ство–управление–эксплуатация.</w:t>
      </w:r>
    </w:p>
    <w:p w14:paraId="1E047A0F" w14:textId="2CCB4BBF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59E01" w14:textId="542B4801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63EAF" w14:textId="4B3377B1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83AAF4" w14:textId="26420A77" w:rsidR="00A44D3F" w:rsidRDefault="00A44D3F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983712" w14:textId="731FDFB1" w:rsidR="00A44D3F" w:rsidRDefault="00A44D3F" w:rsidP="00A44D3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сложный:</w:t>
      </w:r>
    </w:p>
    <w:p w14:paraId="28D57A72" w14:textId="20C725AF" w:rsidR="00A44D3F" w:rsidRDefault="00A44D3F" w:rsidP="00A44D3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778BA0" w14:textId="77777777" w:rsidR="00113FEB" w:rsidRPr="00113FEB" w:rsidRDefault="00113FEB" w:rsidP="00113F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В состав группировки издержек по статьям затрат входят следующие ст</w:t>
      </w:r>
      <w:r w:rsidRPr="00113FEB">
        <w:rPr>
          <w:rFonts w:ascii="Times New Roman" w:hAnsi="Times New Roman" w:cs="Times New Roman"/>
          <w:sz w:val="24"/>
          <w:szCs w:val="24"/>
        </w:rPr>
        <w:t>а</w:t>
      </w:r>
      <w:r w:rsidRPr="00113FEB">
        <w:rPr>
          <w:rFonts w:ascii="Times New Roman" w:hAnsi="Times New Roman" w:cs="Times New Roman"/>
          <w:sz w:val="24"/>
          <w:szCs w:val="24"/>
        </w:rPr>
        <w:t>тьи:</w:t>
      </w:r>
    </w:p>
    <w:p w14:paraId="5C345DE7" w14:textId="77777777" w:rsidR="00113FEB" w:rsidRPr="00113FEB" w:rsidRDefault="00113FEB" w:rsidP="00113FEB">
      <w:pPr>
        <w:tabs>
          <w:tab w:val="left" w:pos="108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3FEB">
        <w:rPr>
          <w:rFonts w:ascii="Times New Roman" w:hAnsi="Times New Roman" w:cs="Times New Roman"/>
          <w:sz w:val="24"/>
          <w:szCs w:val="24"/>
        </w:rPr>
        <w:t>) материалы. Эти затраты составляют на</w:t>
      </w:r>
      <w:r w:rsidRPr="00113FEB">
        <w:rPr>
          <w:rFonts w:ascii="Times New Roman" w:hAnsi="Times New Roman" w:cs="Times New Roman"/>
          <w:sz w:val="24"/>
          <w:szCs w:val="24"/>
        </w:rPr>
        <w:t>и</w:t>
      </w:r>
      <w:r w:rsidRPr="00113FEB">
        <w:rPr>
          <w:rFonts w:ascii="Times New Roman" w:hAnsi="Times New Roman" w:cs="Times New Roman"/>
          <w:sz w:val="24"/>
          <w:szCs w:val="24"/>
        </w:rPr>
        <w:t>более важную статью издержек. К ним относятся:</w:t>
      </w:r>
    </w:p>
    <w:p w14:paraId="60034C85" w14:textId="52834356" w:rsidR="00113FEB" w:rsidRPr="00113FEB" w:rsidRDefault="00113FEB" w:rsidP="00113FEB">
      <w:pPr>
        <w:tabs>
          <w:tab w:val="left" w:pos="108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1) расходы на приобретение сырья;</w:t>
      </w:r>
    </w:p>
    <w:p w14:paraId="799B6FD7" w14:textId="77777777" w:rsidR="00113FEB" w:rsidRPr="00113FEB" w:rsidRDefault="00113FEB" w:rsidP="00113FEB">
      <w:pPr>
        <w:tabs>
          <w:tab w:val="left" w:pos="108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2) расходы на приобретение материалов основных;</w:t>
      </w:r>
    </w:p>
    <w:p w14:paraId="5B1E9007" w14:textId="77777777" w:rsidR="00113FEB" w:rsidRPr="00113FEB" w:rsidRDefault="00113FEB" w:rsidP="00113FEB">
      <w:pPr>
        <w:tabs>
          <w:tab w:val="left" w:pos="108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3) расходы на приобретение материалов вспомогательных;</w:t>
      </w:r>
    </w:p>
    <w:p w14:paraId="3E883F60" w14:textId="77777777" w:rsidR="00113FEB" w:rsidRPr="00113FEB" w:rsidRDefault="00113FEB" w:rsidP="00113FEB">
      <w:pPr>
        <w:tabs>
          <w:tab w:val="left" w:pos="1080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4) расходы на приобретение полуфабрик</w:t>
      </w:r>
      <w:r w:rsidRPr="00113FEB">
        <w:rPr>
          <w:rFonts w:ascii="Times New Roman" w:hAnsi="Times New Roman" w:cs="Times New Roman"/>
          <w:sz w:val="24"/>
          <w:szCs w:val="24"/>
        </w:rPr>
        <w:t>а</w:t>
      </w:r>
      <w:r w:rsidRPr="00113FEB">
        <w:rPr>
          <w:rFonts w:ascii="Times New Roman" w:hAnsi="Times New Roman" w:cs="Times New Roman"/>
          <w:sz w:val="24"/>
          <w:szCs w:val="24"/>
        </w:rPr>
        <w:t xml:space="preserve">тов; </w:t>
      </w:r>
    </w:p>
    <w:p w14:paraId="0BF40FC2" w14:textId="77777777" w:rsidR="00113FEB" w:rsidRPr="00113FEB" w:rsidRDefault="00113FEB" w:rsidP="00113FE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13FEB">
        <w:rPr>
          <w:rFonts w:ascii="Times New Roman" w:hAnsi="Times New Roman" w:cs="Times New Roman"/>
          <w:sz w:val="24"/>
          <w:szCs w:val="24"/>
        </w:rPr>
        <w:t>б) оплата труда. Сюда входит заработная плата рабочих и администрати</w:t>
      </w:r>
      <w:r w:rsidRPr="00113FEB">
        <w:rPr>
          <w:rFonts w:ascii="Times New Roman" w:hAnsi="Times New Roman" w:cs="Times New Roman"/>
          <w:sz w:val="24"/>
          <w:szCs w:val="24"/>
        </w:rPr>
        <w:t>в</w:t>
      </w:r>
      <w:r w:rsidRPr="00113FEB">
        <w:rPr>
          <w:rFonts w:ascii="Times New Roman" w:hAnsi="Times New Roman" w:cs="Times New Roman"/>
          <w:sz w:val="24"/>
          <w:szCs w:val="24"/>
        </w:rPr>
        <w:t xml:space="preserve">ного персонала. </w:t>
      </w:r>
    </w:p>
    <w:p w14:paraId="12FD5BE1" w14:textId="77777777" w:rsidR="00A44D3F" w:rsidRDefault="00A44D3F" w:rsidP="00A44D3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9898E6" w14:textId="1F2EA173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46FD9" w14:textId="6E73C513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C63A9" w14:textId="75682AAD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3A1859" w14:textId="27C4DE95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BC236" w14:textId="6076616A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40A82" w14:textId="3C93DF64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DC1B8" w14:textId="2F2D60C6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656DB" w14:textId="719F01F9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1B9561" w14:textId="493EA80B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186F1" w14:textId="32626FF8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E3B37" w14:textId="70E25058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135FB" w14:textId="3BF0BB52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F0A2A" w14:textId="7C45AAC5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54CA4" w14:textId="2149F9D6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23A72" w14:textId="2688E7A1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2AD883" w14:textId="1FC10F4E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74E499" w14:textId="3B72A370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4E212" w14:textId="489192F9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02A69" w14:textId="4E27AA5A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BF1EFA" w14:textId="59144651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A8809" w14:textId="4FA1AFB7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DECF6F" w14:textId="66C88188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E1EB1" w14:textId="5F8C2F6F" w:rsidR="000F7812" w:rsidRDefault="000F7812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63CE8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GoBack"/>
      <w:bookmarkEnd w:id="5"/>
      <w:r w:rsidRPr="00A005E2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14:paraId="2CFB561E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005E2">
        <w:rPr>
          <w:rFonts w:ascii="Times New Roman" w:hAnsi="Times New Roman"/>
          <w:b/>
          <w:bCs/>
          <w:sz w:val="24"/>
          <w:szCs w:val="24"/>
        </w:rPr>
        <w:t>Шрифт – 10 пт</w:t>
      </w:r>
      <w:r>
        <w:rPr>
          <w:rFonts w:ascii="Times New Roman" w:hAnsi="Times New Roman"/>
          <w:b/>
          <w:bCs/>
          <w:sz w:val="24"/>
          <w:szCs w:val="24"/>
        </w:rPr>
        <w:t>, «Список использованной литературы» - по центру без абзаца</w:t>
      </w:r>
      <w:r w:rsidR="00AC0422">
        <w:rPr>
          <w:rFonts w:ascii="Times New Roman" w:hAnsi="Times New Roman"/>
          <w:b/>
          <w:bCs/>
          <w:sz w:val="24"/>
          <w:szCs w:val="24"/>
        </w:rPr>
        <w:t xml:space="preserve">; сохраняем все гиперссылки </w:t>
      </w:r>
      <w:r w:rsidR="006A49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C0422">
        <w:rPr>
          <w:rFonts w:ascii="Times New Roman" w:hAnsi="Times New Roman"/>
          <w:b/>
          <w:bCs/>
          <w:sz w:val="24"/>
          <w:szCs w:val="24"/>
        </w:rPr>
        <w:t>синее подчеркивание</w:t>
      </w:r>
    </w:p>
    <w:p w14:paraId="41237B77" w14:textId="77777777" w:rsidR="00A005E2" w:rsidRPr="00C3359B" w:rsidRDefault="00A005E2" w:rsidP="00A005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445169" w14:textId="77777777" w:rsidR="00A005E2" w:rsidRPr="00C3359B" w:rsidRDefault="00A005E2" w:rsidP="00A005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359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1CF3E012" w14:textId="77777777" w:rsidR="00A005E2" w:rsidRPr="00C3359B" w:rsidRDefault="00A005E2" w:rsidP="00163F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E7CB7C" w14:textId="77777777" w:rsidR="00A005E2" w:rsidRPr="00163FDF" w:rsidRDefault="00A005E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Орлова, И.В. Экономико-математические методы и модели: компьютерное моделирование: учеб. пособие / И.В. Орлова, В.А. Половников. – М.: ИНФРА-М. – 2007. – 202  с.</w:t>
      </w:r>
    </w:p>
    <w:p w14:paraId="21762FB0" w14:textId="77777777" w:rsidR="00FD09B8" w:rsidRPr="00163FDF" w:rsidRDefault="00A005E2" w:rsidP="00163FDF">
      <w:pPr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Соболева, Ю. П. Обзор методов оценки рисков предпринимательской деятельности / Ю.П. Соболева, Т.В. Полякова // Таврический научный обозреватель. – 2015. – № 1. – С. 33-37.</w:t>
      </w:r>
    </w:p>
    <w:p w14:paraId="4E102C08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Косиненко, Н.С. Информационные системы и технологии в экономике: учеб. пособие для бакалавров / Н.С. Косиненко, И.Г. Фризен. – М.: Дашков и К, 2015. – 304 c.</w:t>
      </w:r>
    </w:p>
    <w:p w14:paraId="5D76187B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Безвизовый порядок въезда и выезда иностранных граждан. Итоги 2017 года [Электронный ресурс] / Официальный сайт Гродненского районного исполнительного комитета. – 2019. – Режим доступа: </w:t>
      </w:r>
      <w:hyperlink r:id="rId8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https://grodnorik.gov.by/uploads/files/materialy/turizm/2018/Itogi-turizm2017.pdf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06.01.2019.</w:t>
      </w:r>
    </w:p>
    <w:p w14:paraId="1695FDE7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Все о мире </w:t>
      </w:r>
      <w:r w:rsidRPr="00163FDF">
        <w:rPr>
          <w:rFonts w:ascii="Times New Roman" w:hAnsi="Times New Roman"/>
          <w:sz w:val="20"/>
          <w:szCs w:val="20"/>
          <w:lang w:val="en-US"/>
        </w:rPr>
        <w:t>Bitcoin</w:t>
      </w:r>
      <w:r w:rsidRPr="00163FDF">
        <w:rPr>
          <w:rFonts w:ascii="Times New Roman" w:hAnsi="Times New Roman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  <w:lang w:eastAsia="ru-RU"/>
        </w:rPr>
        <w:t xml:space="preserve">[Электронный ресурс]. – 2019. – Режим доступа: </w:t>
      </w:r>
      <w:hyperlink r:id="rId9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https://bitnovosti.com</w:t>
        </w:r>
      </w:hyperlink>
      <w:r w:rsidRPr="00163FDF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 w:rsidRPr="00163FD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– Дата доступа: 03.01.2019.</w:t>
      </w:r>
    </w:p>
    <w:p w14:paraId="133A4AE2" w14:textId="77777777" w:rsidR="005E6CAB" w:rsidRPr="00163FDF" w:rsidRDefault="0076576A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163FDF">
        <w:rPr>
          <w:rFonts w:ascii="Times New Roman" w:hAnsi="Times New Roman"/>
          <w:sz w:val="20"/>
          <w:szCs w:val="20"/>
          <w:lang w:val="en-US"/>
        </w:rPr>
        <w:t xml:space="preserve">Ein Buch für Alle und Keinen [Electronic resource]. – 2018. – </w:t>
      </w:r>
      <w:r w:rsidRPr="00163FDF">
        <w:rPr>
          <w:rFonts w:ascii="Times New Roman" w:hAnsi="Times New Roman"/>
          <w:sz w:val="20"/>
          <w:szCs w:val="20"/>
        </w:rPr>
        <w:t>А</w:t>
      </w:r>
      <w:r w:rsidRPr="00163FDF">
        <w:rPr>
          <w:rFonts w:ascii="Times New Roman" w:hAnsi="Times New Roman"/>
          <w:sz w:val="20"/>
          <w:szCs w:val="20"/>
          <w:lang w:val="en-US"/>
        </w:rPr>
        <w:t>ccess mode:</w:t>
      </w:r>
      <w:r w:rsidRPr="00163F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10" w:history="1">
        <w:r w:rsidRPr="00163FDF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https://impgun.wordpress.com</w:t>
        </w:r>
      </w:hyperlink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. – </w:t>
      </w:r>
      <w:r w:rsidRPr="00163FDF">
        <w:rPr>
          <w:rFonts w:ascii="Times New Roman" w:hAnsi="Times New Roman"/>
          <w:sz w:val="20"/>
          <w:szCs w:val="20"/>
          <w:lang w:val="en-US"/>
        </w:rPr>
        <w:t>Access date:</w:t>
      </w:r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 04.01.2019.</w:t>
      </w:r>
    </w:p>
    <w:p w14:paraId="3E5769E9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TESLA MOTORS, INC. – Patent Applications [Electronic resource]. – 2018. – </w:t>
      </w:r>
      <w:r w:rsidRPr="00163FDF">
        <w:rPr>
          <w:b w:val="0"/>
          <w:color w:val="auto"/>
          <w:sz w:val="20"/>
          <w:szCs w:val="20"/>
          <w:shd w:val="clear" w:color="auto" w:fill="auto"/>
        </w:rPr>
        <w:t>А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ccess mode: </w:t>
      </w:r>
      <w:hyperlink r:id="rId11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http://www.patentsencyclopedia.com/assignee/tesla-motors-inc</w:t>
        </w:r>
      </w:hyperlink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.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3A86F71F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Electric Cars, Solar Panels &amp; Clean Energy Storage | Tesla [Electronic resource]. – 2018. – </w:t>
      </w:r>
      <w:r w:rsidRPr="00163FDF">
        <w:rPr>
          <w:b w:val="0"/>
          <w:sz w:val="20"/>
          <w:szCs w:val="20"/>
        </w:rPr>
        <w:t>А</w:t>
      </w:r>
      <w:r w:rsidRPr="00163FDF">
        <w:rPr>
          <w:b w:val="0"/>
          <w:sz w:val="20"/>
          <w:szCs w:val="20"/>
          <w:lang w:val="en-US"/>
        </w:rPr>
        <w:t>ccess mode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: </w:t>
      </w:r>
      <w:hyperlink r:id="rId12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https://www.tesla.com/</w:t>
        </w:r>
      </w:hyperlink>
      <w:r w:rsidRPr="00163FDF">
        <w:rPr>
          <w:rStyle w:val="ae"/>
          <w:b w:val="0"/>
          <w:sz w:val="20"/>
          <w:szCs w:val="20"/>
          <w:shd w:val="clear" w:color="auto" w:fill="auto"/>
          <w:lang w:val="en-US"/>
        </w:rPr>
        <w:t>.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66C3342E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Довгялло, М.В. Перспективы внедрения </w:t>
      </w:r>
      <w:r w:rsidRPr="00163FD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ERP</w:t>
      </w:r>
      <w:r w:rsidRPr="00163FDF">
        <w:rPr>
          <w:rFonts w:ascii="Times New Roman" w:hAnsi="Times New Roman"/>
          <w:sz w:val="20"/>
          <w:szCs w:val="20"/>
          <w:shd w:val="clear" w:color="auto" w:fill="FFFFFF"/>
        </w:rPr>
        <w:t>-систем в Республике Беларусь / М.В. Довгялло // Беларусь в современном мире: матер. VII Междунар. науч. конф. студ., аспир. и молодых ученых; под общ. ред. В. В. Кириенко. – Гомель: ГГТУ им. П. О. Сухого, 2014. – С. 192-195.</w:t>
      </w:r>
    </w:p>
    <w:p w14:paraId="69B5B355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1F2628"/>
          <w:sz w:val="20"/>
          <w:szCs w:val="20"/>
          <w:shd w:val="clear" w:color="auto" w:fill="FFFFFF"/>
        </w:rPr>
      </w:pPr>
      <w:r w:rsidRPr="00163FDF">
        <w:rPr>
          <w:rFonts w:ascii="Times New Roman" w:hAnsi="Times New Roman"/>
          <w:sz w:val="20"/>
          <w:szCs w:val="20"/>
        </w:rPr>
        <w:t>О внесении изменений и дополнений в некоторые указы Президента Республики Беларусь: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Указ Президента </w:t>
      </w:r>
      <w:r w:rsidRPr="00163FDF">
        <w:rPr>
          <w:rFonts w:ascii="Times New Roman" w:hAnsi="Times New Roman"/>
          <w:sz w:val="20"/>
          <w:szCs w:val="20"/>
        </w:rPr>
        <w:t xml:space="preserve">Республики Беларусь от 4 апр. 2013 года № 157 [Электронный ресурс]. – 2019. 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Режим доступа: </w:t>
      </w:r>
      <w:hyperlink r:id="rId13" w:history="1">
        <w:r w:rsidRPr="00163FDF">
          <w:rPr>
            <w:rStyle w:val="ae"/>
            <w:rFonts w:ascii="Times New Roman" w:hAnsi="Times New Roman"/>
            <w:sz w:val="20"/>
            <w:szCs w:val="20"/>
            <w:shd w:val="clear" w:color="auto" w:fill="FFFFFF"/>
          </w:rPr>
          <w:t>http://kodeksy-by.com/norm_akt/source-%D0%9F%D1%80%D0%B5%D0%B 7%D0%B8%D0%B4% D0%B5%D0%BD%D1%82%20%D0%A0%D0%91/type-%D0%A3%D0%BA%D0%B0%D0%B7/157-04.04. 2013.htm</w:t>
        </w:r>
      </w:hyperlink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.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>Дата доступа: 20.01.2019.</w:t>
      </w:r>
    </w:p>
    <w:p w14:paraId="7AADAFEC" w14:textId="77777777" w:rsidR="0001571B" w:rsidRPr="00163FDF" w:rsidRDefault="0001571B" w:rsidP="00163FDF">
      <w:pPr>
        <w:pStyle w:val="a7"/>
        <w:numPr>
          <w:ilvl w:val="0"/>
          <w:numId w:val="10"/>
        </w:numPr>
        <w:spacing w:after="0" w:line="240" w:lineRule="auto"/>
        <w:ind w:left="0" w:firstLine="454"/>
        <w:jc w:val="both"/>
        <w:rPr>
          <w:sz w:val="20"/>
          <w:szCs w:val="20"/>
        </w:rPr>
      </w:pPr>
      <w:r w:rsidRPr="00163FDF">
        <w:rPr>
          <w:color w:val="000000"/>
          <w:sz w:val="20"/>
          <w:szCs w:val="20"/>
        </w:rPr>
        <w:t xml:space="preserve">Официальный сайт Министерства финансов Республики Беларусь [Электронный ресурс]. –2019. – Режим доступа: </w:t>
      </w:r>
      <w:hyperlink r:id="rId14" w:history="1">
        <w:r w:rsidRPr="00163FDF">
          <w:rPr>
            <w:rStyle w:val="ae"/>
            <w:sz w:val="20"/>
            <w:szCs w:val="20"/>
          </w:rPr>
          <w:t>http://www.minfin.gov.by/ru</w:t>
        </w:r>
      </w:hyperlink>
      <w:r w:rsidRPr="00163FDF">
        <w:rPr>
          <w:color w:val="000000"/>
          <w:sz w:val="20"/>
          <w:szCs w:val="20"/>
        </w:rPr>
        <w:t xml:space="preserve">. – </w:t>
      </w:r>
      <w:r w:rsidRPr="00163FDF">
        <w:rPr>
          <w:sz w:val="20"/>
          <w:szCs w:val="20"/>
        </w:rPr>
        <w:t xml:space="preserve">Дата доступа: </w:t>
      </w:r>
      <w:r w:rsidRPr="00163FDF">
        <w:rPr>
          <w:color w:val="000000"/>
          <w:sz w:val="20"/>
          <w:szCs w:val="20"/>
        </w:rPr>
        <w:t>07.11.2018.</w:t>
      </w:r>
    </w:p>
    <w:p w14:paraId="7442EE1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Прямые и венчурные инвестиции в России: обзор рынка / Российская ассоциация венчурного инвестирования [Электронный ресурс]. – 2019. – Режим доступа</w:t>
      </w:r>
      <w:r w:rsidRPr="00163FDF">
        <w:rPr>
          <w:rFonts w:ascii="Times New Roman" w:hAnsi="Times New Roman"/>
          <w:sz w:val="20"/>
          <w:szCs w:val="20"/>
        </w:rPr>
        <w:t>: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5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http://www.rvca.ru/rus/resource/library/rvca-yearbook/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19.01.2019.</w:t>
      </w:r>
    </w:p>
    <w:p w14:paraId="46B4BDD9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О вопросах регулирования лизинговой деятельности: Указ Президента Респуб. Беларусь от</w:t>
      </w:r>
      <w:r w:rsidRPr="00163FDF">
        <w:rPr>
          <w:rFonts w:ascii="Times New Roman" w:hAnsi="Times New Roman"/>
          <w:color w:val="000000"/>
          <w:sz w:val="20"/>
          <w:szCs w:val="20"/>
        </w:rPr>
        <w:br/>
        <w:t xml:space="preserve">25 февраля </w:t>
      </w:r>
      <w:smartTag w:uri="urn:schemas-microsoft-com:office:smarttags" w:element="metricconverter">
        <w:smartTagPr>
          <w:attr w:name="ProductID" w:val="2014 г"/>
        </w:smartTagPr>
        <w:r w:rsidRPr="00163FDF">
          <w:rPr>
            <w:rFonts w:ascii="Times New Roman" w:hAnsi="Times New Roman"/>
            <w:color w:val="000000"/>
            <w:sz w:val="20"/>
            <w:szCs w:val="20"/>
          </w:rPr>
          <w:t>2014 г</w:t>
        </w:r>
      </w:smartTag>
      <w:r w:rsidRPr="00163FDF">
        <w:rPr>
          <w:rFonts w:ascii="Times New Roman" w:hAnsi="Times New Roman"/>
          <w:color w:val="000000"/>
          <w:sz w:val="20"/>
          <w:szCs w:val="20"/>
        </w:rPr>
        <w:t>., № 99 [Электронный ресурс] /</w:t>
      </w:r>
      <w:r w:rsidRPr="00163FDF">
        <w:rPr>
          <w:rFonts w:ascii="Times New Roman" w:hAnsi="Times New Roman"/>
          <w:sz w:val="20"/>
          <w:szCs w:val="20"/>
          <w:lang w:val="be-BY"/>
        </w:rPr>
        <w:t xml:space="preserve"> Нац. Центр правовой формы информ. Респ. Беларусь. – Минск, 2005. –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Режим доступа: </w:t>
      </w:r>
      <w:hyperlink r:id="rId16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http://www.pravo.by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11.12.2018.</w:t>
      </w:r>
    </w:p>
    <w:p w14:paraId="1EE4116A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 New Roman" w:hAnsi="Times New Roman"/>
          <w:sz w:val="20"/>
          <w:szCs w:val="20"/>
        </w:rPr>
        <w:t>Эконометрика: учеб. для магистров / И.И. Елисеева [и др.]; под ред. И.И. Елисеевой. – М.: Юрайт, 2014. – 449 с.</w:t>
      </w:r>
    </w:p>
    <w:p w14:paraId="2E7CD258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163FDF">
        <w:rPr>
          <w:rFonts w:ascii="Times New Roman" w:eastAsia="Times New Roman" w:hAnsi="Times New Roman"/>
          <w:noProof/>
          <w:sz w:val="20"/>
          <w:szCs w:val="20"/>
        </w:rPr>
        <w:t xml:space="preserve">ОАО «Гомельское ПО «Кристалл» [Электронный ресурс]. – 2018. – Режим доступа: </w:t>
      </w:r>
      <w:hyperlink r:id="rId17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>http://kristall.by</w:t>
        </w:r>
      </w:hyperlink>
      <w:r w:rsidRPr="00163FDF">
        <w:rPr>
          <w:rFonts w:ascii="Times New Roman" w:eastAsia="Times New Roman" w:hAnsi="Times New Roman"/>
          <w:noProof/>
          <w:sz w:val="20"/>
          <w:szCs w:val="20"/>
        </w:rPr>
        <w:t>. – Дата доступа: 02.11.2018.</w:t>
      </w:r>
    </w:p>
    <w:p w14:paraId="059E54B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Кравченко, Л.И. Анализ хозяйственной деятельности в торговле: учеб. / Л.И. Кравченко. –</w:t>
      </w:r>
      <w:r w:rsidRPr="00163FDF">
        <w:rPr>
          <w:rFonts w:ascii="Times New Roman" w:hAnsi="Times New Roman"/>
          <w:sz w:val="20"/>
          <w:szCs w:val="20"/>
        </w:rPr>
        <w:br/>
        <w:t>10-е изд., испр. – М.: Новое знание, 2009. – 512 с.</w:t>
      </w:r>
    </w:p>
    <w:p w14:paraId="26247C52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NewRomanPSMT" w:hAnsi="Times New Roman"/>
          <w:noProof/>
          <w:sz w:val="20"/>
          <w:szCs w:val="20"/>
        </w:rPr>
        <w:t xml:space="preserve">Официальный сайт Национального статистического комитета Республики Беларусь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[Электронный ресурс]. – 2018. – Режим доступа:</w:t>
      </w:r>
      <w:hyperlink r:id="rId18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 xml:space="preserve">http://www.belstat.gov.by/ofitsialnaya-statistika/publications/_2_6/trud-i-zanyatost-v-respublike-belarus. </w:t>
        </w:r>
      </w:hyperlink>
      <w:r w:rsidRPr="00163FDF">
        <w:rPr>
          <w:rStyle w:val="ae"/>
          <w:rFonts w:ascii="Times New Roman" w:eastAsia="Times New Roman" w:hAnsi="Times New Roman"/>
          <w:noProof/>
          <w:color w:val="000000"/>
          <w:sz w:val="20"/>
          <w:szCs w:val="20"/>
        </w:rPr>
        <w:t xml:space="preserve">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– Дата доступа: 21.12.2018.</w:t>
      </w:r>
    </w:p>
    <w:p w14:paraId="60C22416" w14:textId="77777777" w:rsidR="0001571B" w:rsidRPr="00163FDF" w:rsidRDefault="0001571B" w:rsidP="00163FDF">
      <w:pPr>
        <w:pStyle w:val="a"/>
        <w:numPr>
          <w:ilvl w:val="0"/>
          <w:numId w:val="10"/>
        </w:numPr>
        <w:tabs>
          <w:tab w:val="left" w:pos="567"/>
        </w:tabs>
        <w:spacing w:line="240" w:lineRule="auto"/>
        <w:ind w:left="0" w:firstLine="454"/>
        <w:rPr>
          <w:sz w:val="20"/>
          <w:szCs w:val="20"/>
        </w:rPr>
      </w:pPr>
      <w:r w:rsidRPr="00163FDF">
        <w:rPr>
          <w:sz w:val="20"/>
          <w:szCs w:val="20"/>
        </w:rPr>
        <w:t xml:space="preserve">Никитенко, П.Г. Методологический подход к оценке конкурентоспособности продукции и предприятия / П.Г. Никитенко, Л.А. Платонова // Наука и инновации.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 xml:space="preserve">2005. </w:t>
      </w:r>
      <w:r w:rsidRPr="00163FDF">
        <w:rPr>
          <w:color w:val="000000"/>
          <w:sz w:val="20"/>
          <w:szCs w:val="20"/>
        </w:rPr>
        <w:t>–</w:t>
      </w:r>
      <w:r w:rsidRPr="00163FDF">
        <w:rPr>
          <w:sz w:val="20"/>
          <w:szCs w:val="20"/>
        </w:rPr>
        <w:t xml:space="preserve"> №12.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>Т.34. – С. 21-26.</w:t>
      </w:r>
    </w:p>
    <w:p w14:paraId="12EF5914" w14:textId="77777777" w:rsidR="0099276F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Мудунов, А. С. Показатели прибыли и рентабельности предприятия и их анализ / А. С. Мудунов, К. М. Цахаева // Вопросы структуризации экономики. – 2011. – №2. – С.31-34.</w:t>
      </w:r>
    </w:p>
    <w:p w14:paraId="03391C20" w14:textId="77777777" w:rsidR="005E6CAB" w:rsidRPr="00163FDF" w:rsidRDefault="0099276F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Финансовые показатели деятельности банков Республики Беларусь // Статистический бюллетень № 11 (233). – Минск, 2018. – С. 207-209.</w:t>
      </w:r>
    </w:p>
    <w:p w14:paraId="40F8B285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63FDF">
        <w:rPr>
          <w:rFonts w:ascii="Times New Roman" w:hAnsi="Times New Roman"/>
          <w:sz w:val="20"/>
          <w:szCs w:val="20"/>
          <w:lang w:val="en-US"/>
        </w:rPr>
        <w:t xml:space="preserve">Blockchain is Reshaping the Banking Sector // Medium [Electronic resource]. – 2018. – Access mode: </w:t>
      </w:r>
      <w:hyperlink r:id="rId19" w:history="1"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https://medium.com/universablockchain/blockchain-is-reshaping-the-banking-sector-fd84f2f9c475</w:t>
        </w:r>
      </w:hyperlink>
      <w:r w:rsidRPr="00163FDF">
        <w:rPr>
          <w:rFonts w:ascii="Times New Roman" w:hAnsi="Times New Roman"/>
          <w:sz w:val="20"/>
          <w:szCs w:val="20"/>
          <w:lang w:val="en-US"/>
        </w:rPr>
        <w:t>. – Access date: 18.01.2019.</w:t>
      </w:r>
    </w:p>
    <w:p w14:paraId="1FE56952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F406E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Лузгина, А. Криптовалюты: сущностные характеристики и практические аспекты / А. Лузина // Банковский вестник. – №9. – 2018. – С. 39-49.</w:t>
      </w:r>
    </w:p>
    <w:p w14:paraId="3F062078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Стратегия развития цифрового банкинга в Республике Беларусь на 2016 – 2020 годы: постан. Правления Нац. банка Респуб. Беларусь от 02.03.2016 г., № 108 [Электронный ресурс] // Офиц. сайт Нац. </w:t>
      </w:r>
      <w:r w:rsidRPr="00163FDF">
        <w:rPr>
          <w:rFonts w:ascii="Times New Roman" w:hAnsi="Times New Roman"/>
          <w:sz w:val="20"/>
          <w:szCs w:val="20"/>
        </w:rPr>
        <w:lastRenderedPageBreak/>
        <w:t xml:space="preserve">банка Респуб. Беларусь. – Режим доступа: </w:t>
      </w:r>
      <w:hyperlink r:id="rId20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http://www.nbrb.by/Legislation/documents/ DigitalBankingStrategy2016.pdf</w:t>
        </w:r>
      </w:hyperlink>
      <w:r w:rsidRPr="00163FDF">
        <w:rPr>
          <w:rFonts w:ascii="Times New Roman" w:hAnsi="Times New Roman"/>
          <w:sz w:val="20"/>
          <w:szCs w:val="20"/>
        </w:rPr>
        <w:t>.  – Дата доступа: 27.01.2019.</w:t>
      </w:r>
    </w:p>
    <w:p w14:paraId="69185F7A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Ковалев, М.М. Инвестиционная активность в регионах Республики Беларусь и пути ее повышения / М.М. Ковалев, А.А. Шашко. – Минск: ООО «Банковское дело», 2009. – №2. – [Электронный ресурс]. – Режим доступа: </w:t>
      </w:r>
      <w:hyperlink r:id="rId21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http://elib.bsu.by/handle/123456789/13158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05.01.2019.</w:t>
      </w:r>
    </w:p>
    <w:p w14:paraId="6713BAE3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Указания по заполнению в формах государственных статистических наблюдений статистических показателей по труду:  постан. М-ва стат-ки и анализа Респуб. Беларусь от 29 июля 2008 г., №92 // Консультант Плюс: Беларусь [Электронный ресурс] / ООО «ЮрСпектр», Нац. Центр правовой информ. Республики Беларусь. – Минск, 2002. – Дата доступа: 14.01.2019.</w:t>
      </w:r>
    </w:p>
    <w:p w14:paraId="7AF5820F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0"/>
          <w:szCs w:val="20"/>
        </w:rPr>
      </w:pPr>
      <w:r w:rsidRPr="00163FDF">
        <w:rPr>
          <w:rFonts w:ascii="Times New Roman" w:hAnsi="Times New Roman"/>
          <w:bCs/>
          <w:sz w:val="20"/>
          <w:szCs w:val="20"/>
        </w:rPr>
        <w:t xml:space="preserve">Анализ хозяйственной деятельности предприятий АПК: учеб. / Г.В. Савицкая. – 7-е изд., испр. – Мн.: Новое знание, 2007. – 696 с. </w:t>
      </w:r>
    </w:p>
    <w:p w14:paraId="378B735C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Практический аудит: учеб. пособие / В.Н. Лемеш [и др.]; под ред. В.Н. Лемеш. – Минск: Амалфея, 2018. – 384 с.</w:t>
      </w:r>
    </w:p>
    <w:p w14:paraId="7BD55846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О реструктуризации задолженности и прекращении обязательств: Указ Президента Респуб. Беларусь от  24.05.2018 г., № 200 [Электронный ресурс].  – 2019. – Режим доступа: </w:t>
      </w:r>
      <w:hyperlink r:id="rId22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</w:t>
        </w:r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pravo</w:t>
        </w:r>
        <w:r w:rsidRPr="00163FDF">
          <w:rPr>
            <w:rStyle w:val="ae"/>
            <w:rFonts w:ascii="Times New Roman" w:hAnsi="Times New Roman"/>
            <w:sz w:val="20"/>
            <w:szCs w:val="20"/>
          </w:rPr>
          <w:t>.by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14.01.2019.</w:t>
      </w:r>
    </w:p>
    <w:p w14:paraId="42A87D0D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Комментарий к Указу №200 от 24 мая 2018 г. // Официальный Интернет-портал Президента Республики Беларусь [Электронный ресурс]. – 2019. – Режим доступа: </w:t>
      </w:r>
      <w:hyperlink r:id="rId23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http://president.gov.by/ru/news_ru/view/kommentarij-k-ukazu-200-ot-24-maja-2018-g-18779/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12.01.2019.</w:t>
      </w:r>
    </w:p>
    <w:p w14:paraId="54D22CD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>Суслова, Т.А. Организационно-методологические вопросы перехода на международный стандарт финансовой отчетности 41 «Сельское хозяйство»: дис. … канд. экон. наук: 08.00.12 / Т.А. Суслова. – М., 2006. – 199 с.</w:t>
      </w:r>
    </w:p>
    <w:p w14:paraId="1E1035FD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>Фастова, Е.В. Реформирование бухгалтерского учета в сельском хозяйстве: автореф. дис. ... канд. экон. наук: 08.00.12 / Е.В. Фастова; Моск. с.-х. акад. им. К.А. Тимирязева. – М., 2007. – 22 с.</w:t>
      </w:r>
    </w:p>
    <w:p w14:paraId="6EF3EF9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Ахмедова, Г.А. Управление инновационной активностью промышленных предприятий на основе эффективных методов ее оценки и стимулирования / Г.А. Ахмедова, Ж.И. Файзуллаев // Актуальные проблемы гуманитарных и естественных наук. – 2014. – № 4–1. – С. 163-166.</w:t>
      </w:r>
    </w:p>
    <w:p w14:paraId="1F3C6FE5" w14:textId="77777777" w:rsidR="00704B8D" w:rsidRPr="00163FDF" w:rsidRDefault="00704B8D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Официальный сайт компании СООО «Конте Спа» [Электронный ресурс]. – 2018. – Режим доступа: </w:t>
      </w:r>
      <w:hyperlink r:id="rId24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http://conte.by/conte-kids-about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15.11.2018.</w:t>
      </w:r>
    </w:p>
    <w:p w14:paraId="6C9D6274" w14:textId="77777777" w:rsidR="00704B8D" w:rsidRPr="00163FDF" w:rsidRDefault="00704B8D" w:rsidP="00163FDF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Указ Президента Республики Беларусь: Указ Президента Респуб. Беларусь от 30.03.2015., №143 / Официальный Интернет-портал Президента Респуб. Беларусь [Электронный ресурс]. – Минск, 2019. – Режим доступа: </w:t>
      </w:r>
      <w:hyperlink r:id="rId25" w:history="1">
        <w:r w:rsidRPr="00163F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http://president.gov.by</w:t>
        </w:r>
      </w:hyperlink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. – Дата доступа: 05.01.2019.</w:t>
      </w:r>
    </w:p>
    <w:p w14:paraId="6CD6FA2B" w14:textId="77777777" w:rsidR="00704B8D" w:rsidRPr="00163FDF" w:rsidRDefault="00704B8D" w:rsidP="00163F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  О Поддержке малого и среднего предпринимательства: Закон Респуб. Беларусь от 01 июля 2010 г. № 148-З [Электронный ресурс]. – Минск, 2020. – Режим доступа: </w:t>
      </w:r>
      <w:hyperlink r:id="rId26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https://kodeksy-by.com/zakon_rb_o_podderzhke_malogo_i_srednego_predprinimatel_stva.htm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15.01.2019.</w:t>
      </w:r>
    </w:p>
    <w:p w14:paraId="0E48318B" w14:textId="77777777" w:rsidR="00704B8D" w:rsidRPr="00163FDF" w:rsidRDefault="00704B8D" w:rsidP="00163FDF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113"/>
          <w:tab w:val="left" w:pos="340"/>
          <w:tab w:val="left" w:pos="1080"/>
        </w:tabs>
        <w:ind w:left="0" w:firstLine="454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Малое и среднее предпринимательство в Республике Беларусь: стат. сб. / ред. кол.: И.</w:t>
      </w:r>
      <w:r w:rsidRPr="00163FDF">
        <w:rPr>
          <w:rFonts w:ascii="Times New Roman" w:hAnsi="Times New Roman"/>
          <w:bCs/>
          <w:sz w:val="20"/>
          <w:szCs w:val="20"/>
        </w:rPr>
        <w:t> В</w:t>
      </w:r>
      <w:r w:rsidRPr="00163FDF">
        <w:rPr>
          <w:rFonts w:ascii="Times New Roman" w:hAnsi="Times New Roman"/>
          <w:sz w:val="20"/>
          <w:szCs w:val="20"/>
        </w:rPr>
        <w:t>. Медведева [и др.]. – Минск: Нац. стат. комитет Респуб. Беларусь, 2019. – 212 с.</w:t>
      </w:r>
    </w:p>
    <w:p w14:paraId="02A166F5" w14:textId="77777777" w:rsidR="00354151" w:rsidRPr="00163FDF" w:rsidRDefault="00354151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04F78718" w14:textId="77777777" w:rsidR="005E6CAB" w:rsidRPr="0099276F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sectPr w:rsidR="005E6CAB" w:rsidRPr="009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C2E5" w14:textId="77777777" w:rsidR="000F0080" w:rsidRDefault="000F0080" w:rsidP="00A005E2">
      <w:pPr>
        <w:spacing w:after="0" w:line="240" w:lineRule="auto"/>
      </w:pPr>
      <w:r>
        <w:separator/>
      </w:r>
    </w:p>
  </w:endnote>
  <w:endnote w:type="continuationSeparator" w:id="0">
    <w:p w14:paraId="7954476C" w14:textId="77777777" w:rsidR="000F0080" w:rsidRDefault="000F0080" w:rsidP="00A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2C10" w14:textId="77777777" w:rsidR="000F0080" w:rsidRDefault="000F0080" w:rsidP="00A005E2">
      <w:pPr>
        <w:spacing w:after="0" w:line="240" w:lineRule="auto"/>
      </w:pPr>
      <w:r>
        <w:separator/>
      </w:r>
    </w:p>
  </w:footnote>
  <w:footnote w:type="continuationSeparator" w:id="0">
    <w:p w14:paraId="638C8936" w14:textId="77777777" w:rsidR="000F0080" w:rsidRDefault="000F0080" w:rsidP="00A0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51D0"/>
    <w:multiLevelType w:val="hybridMultilevel"/>
    <w:tmpl w:val="B6767AEC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C95"/>
    <w:multiLevelType w:val="hybridMultilevel"/>
    <w:tmpl w:val="DA1CEE60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5E3F"/>
    <w:multiLevelType w:val="hybridMultilevel"/>
    <w:tmpl w:val="A2842536"/>
    <w:lvl w:ilvl="0" w:tplc="35626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5C"/>
    <w:multiLevelType w:val="hybridMultilevel"/>
    <w:tmpl w:val="34342640"/>
    <w:lvl w:ilvl="0" w:tplc="3562612A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9882ED2"/>
    <w:multiLevelType w:val="hybridMultilevel"/>
    <w:tmpl w:val="FBF0D702"/>
    <w:lvl w:ilvl="0" w:tplc="EB2698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3AEA"/>
    <w:multiLevelType w:val="hybridMultilevel"/>
    <w:tmpl w:val="C4A2F8B2"/>
    <w:lvl w:ilvl="0" w:tplc="68AAAA52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68AAAA52">
      <w:start w:val="1"/>
      <w:numFmt w:val="decimal"/>
      <w:lvlText w:val="%4"/>
      <w:lvlJc w:val="left"/>
      <w:pPr>
        <w:ind w:left="33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6401F39"/>
    <w:multiLevelType w:val="hybridMultilevel"/>
    <w:tmpl w:val="16B0A936"/>
    <w:lvl w:ilvl="0" w:tplc="1644A6EE">
      <w:start w:val="1"/>
      <w:numFmt w:val="bullet"/>
      <w:lvlText w:val=""/>
      <w:lvlJc w:val="left"/>
      <w:pPr>
        <w:ind w:left="1098" w:hanging="6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796BCB"/>
    <w:multiLevelType w:val="hybridMultilevel"/>
    <w:tmpl w:val="4FC4870A"/>
    <w:lvl w:ilvl="0" w:tplc="68AAAA5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F44D38"/>
    <w:multiLevelType w:val="hybridMultilevel"/>
    <w:tmpl w:val="2DD23B5A"/>
    <w:lvl w:ilvl="0" w:tplc="7C44A16E">
      <w:start w:val="1"/>
      <w:numFmt w:val="decimal"/>
      <w:lvlText w:val="%1"/>
      <w:lvlJc w:val="left"/>
      <w:pPr>
        <w:ind w:left="1386" w:hanging="9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CB737A"/>
    <w:multiLevelType w:val="hybridMultilevel"/>
    <w:tmpl w:val="57EA1E46"/>
    <w:lvl w:ilvl="0" w:tplc="AEDEF3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608"/>
    <w:multiLevelType w:val="hybridMultilevel"/>
    <w:tmpl w:val="5B3A217A"/>
    <w:lvl w:ilvl="0" w:tplc="E9A4D99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73"/>
    <w:rsid w:val="0001571B"/>
    <w:rsid w:val="000B64D3"/>
    <w:rsid w:val="000F0080"/>
    <w:rsid w:val="000F7812"/>
    <w:rsid w:val="00113FEB"/>
    <w:rsid w:val="00163FDF"/>
    <w:rsid w:val="001D535A"/>
    <w:rsid w:val="0033120C"/>
    <w:rsid w:val="00354151"/>
    <w:rsid w:val="00367589"/>
    <w:rsid w:val="0044628D"/>
    <w:rsid w:val="005E6CAB"/>
    <w:rsid w:val="0063032B"/>
    <w:rsid w:val="006810BB"/>
    <w:rsid w:val="006A49B2"/>
    <w:rsid w:val="00704B8D"/>
    <w:rsid w:val="00717949"/>
    <w:rsid w:val="00730673"/>
    <w:rsid w:val="00747FA9"/>
    <w:rsid w:val="0076576A"/>
    <w:rsid w:val="007F7D95"/>
    <w:rsid w:val="0099276F"/>
    <w:rsid w:val="00A005E2"/>
    <w:rsid w:val="00A44D3F"/>
    <w:rsid w:val="00A97CA9"/>
    <w:rsid w:val="00AC0422"/>
    <w:rsid w:val="00B54F59"/>
    <w:rsid w:val="00B57E63"/>
    <w:rsid w:val="00DE3702"/>
    <w:rsid w:val="00DE7C07"/>
    <w:rsid w:val="00F406EB"/>
    <w:rsid w:val="00F52A67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C5175"/>
  <w15:docId w15:val="{2AD8363D-6588-472F-B3E3-A9069515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E37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aliases w:val="Табличный,Маркерованный список"/>
    <w:basedOn w:val="a0"/>
    <w:link w:val="a5"/>
    <w:uiPriority w:val="34"/>
    <w:qFormat/>
    <w:rsid w:val="006303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абличный Знак,Маркерованный список Знак"/>
    <w:link w:val="3"/>
    <w:uiPriority w:val="34"/>
    <w:rsid w:val="0063032B"/>
    <w:rPr>
      <w:rFonts w:ascii="Calibri" w:eastAsia="Calibri" w:hAnsi="Calibri" w:cs="Times New Roman"/>
    </w:rPr>
  </w:style>
  <w:style w:type="paragraph" w:customStyle="1" w:styleId="Default">
    <w:name w:val="Default"/>
    <w:rsid w:val="00A97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бычный (Интернет) Знак"/>
    <w:aliases w:val="Обычный (веб)1 Знак,Обычный (веб) Знак1 Знак,Обычный (веб) Знак Знак Знак,Обычный (Web) Знак Знак1,Обычный (Web) Знак Знак Знак,Знак Знак,Обычный (Web) Знак1,Обычный (веб) Знак Знак Знак Знак Знак Знак Знак"/>
    <w:link w:val="a7"/>
    <w:uiPriority w:val="99"/>
    <w:locked/>
    <w:rsid w:val="001D53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веб) Знак1,Обычный (веб) Знак Знак,Обычный (Web) Знак,Обычный (Web) Знак Знак,Знак,Обычный (Web),Обычный (веб) Знак Знак Знак Знак Знак Знак,Обычный (веб) Знак Знак Знак Знак Знак,Обычный (веб) Знак2 Знак Знак"/>
    <w:basedOn w:val="a0"/>
    <w:link w:val="a6"/>
    <w:uiPriority w:val="99"/>
    <w:unhideWhenUsed/>
    <w:qFormat/>
    <w:rsid w:val="001D53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E6CA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005E2"/>
  </w:style>
  <w:style w:type="paragraph" w:styleId="ac">
    <w:name w:val="footer"/>
    <w:basedOn w:val="a0"/>
    <w:link w:val="ad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005E2"/>
  </w:style>
  <w:style w:type="character" w:styleId="ae">
    <w:name w:val="Hyperlink"/>
    <w:uiPriority w:val="99"/>
    <w:unhideWhenUsed/>
    <w:rsid w:val="00AC0422"/>
    <w:rPr>
      <w:color w:val="0000FF"/>
      <w:u w:val="single"/>
    </w:rPr>
  </w:style>
  <w:style w:type="paragraph" w:customStyle="1" w:styleId="af">
    <w:name w:val="ГЛАВА КУРСАЧ"/>
    <w:basedOn w:val="a4"/>
    <w:link w:val="af0"/>
    <w:qFormat/>
    <w:rsid w:val="0076576A"/>
    <w:pPr>
      <w:spacing w:after="0" w:line="360" w:lineRule="exact"/>
      <w:ind w:left="0"/>
      <w:jc w:val="center"/>
    </w:pPr>
    <w:rPr>
      <w:rFonts w:ascii="Times New Roman" w:hAnsi="Times New Roman"/>
      <w:b/>
      <w:color w:val="000000"/>
      <w:sz w:val="30"/>
      <w:szCs w:val="30"/>
      <w:shd w:val="clear" w:color="auto" w:fill="FFFFFF"/>
    </w:rPr>
  </w:style>
  <w:style w:type="character" w:customStyle="1" w:styleId="af0">
    <w:name w:val="ГЛАВА КУРСАЧ Знак"/>
    <w:link w:val="af"/>
    <w:rsid w:val="0076576A"/>
    <w:rPr>
      <w:rFonts w:ascii="Times New Roman" w:eastAsia="Calibri" w:hAnsi="Times New Roman" w:cs="Times New Roman"/>
      <w:b/>
      <w:color w:val="000000"/>
      <w:sz w:val="30"/>
      <w:szCs w:val="30"/>
    </w:rPr>
  </w:style>
  <w:style w:type="character" w:customStyle="1" w:styleId="af1">
    <w:name w:val="ДИПЛОМ РК Знак"/>
    <w:link w:val="a"/>
    <w:semiHidden/>
    <w:locked/>
    <w:rsid w:val="0001571B"/>
    <w:rPr>
      <w:rFonts w:ascii="Times New Roman" w:eastAsia="Times New Roman" w:hAnsi="Times New Roman"/>
      <w:noProof/>
      <w:sz w:val="24"/>
      <w:szCs w:val="24"/>
      <w:shd w:val="clear" w:color="auto" w:fill="FFFFFF"/>
    </w:rPr>
  </w:style>
  <w:style w:type="paragraph" w:customStyle="1" w:styleId="a">
    <w:name w:val="ДИПЛОМ РК"/>
    <w:basedOn w:val="a0"/>
    <w:link w:val="af1"/>
    <w:semiHidden/>
    <w:qFormat/>
    <w:rsid w:val="0001571B"/>
    <w:pPr>
      <w:numPr>
        <w:numId w:val="4"/>
      </w:numPr>
      <w:shd w:val="clear" w:color="auto" w:fill="FFFFFF"/>
      <w:tabs>
        <w:tab w:val="left" w:pos="1134"/>
      </w:tabs>
      <w:spacing w:after="0" w:line="360" w:lineRule="auto"/>
      <w:ind w:left="0" w:firstLine="34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">
    <w:name w:val="Обычный1"/>
    <w:qFormat/>
    <w:rsid w:val="00704B8D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rik.gov.by/uploads/files/materialy/turizm/2018/Itogi-turizm2017.pdf" TargetMode="External"/><Relationship Id="rId13" Type="http://schemas.openxmlformats.org/officeDocument/2006/relationships/hyperlink" Target="http://kodeksy-by.com/norm_akt/source-%D0%9F%D1%80%D0%B5%D0%25B%207%D0%B8%D0%B4%25%20D0%B5%D0%BD%D1%82%20%D0%A0%D0%91/type-%D0%A3%D0%BA%D0%B0%D0%B7/157-04.04.%202013.htm" TargetMode="External"/><Relationship Id="rId18" Type="http://schemas.openxmlformats.org/officeDocument/2006/relationships/hyperlink" Target="http://www.belstat.gov.by/ofitsialnaya-statistika/publications/_2_6/trud-i-zanyatost-v-respublike-belarus.%20" TargetMode="External"/><Relationship Id="rId26" Type="http://schemas.openxmlformats.org/officeDocument/2006/relationships/hyperlink" Target="https://kodeksy-by.com/zakon_rb_o_podderzhke_malogo_i_srednego_predprinimatel_stv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su.by/handle/123456789/13158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www.tesla.com/" TargetMode="External"/><Relationship Id="rId17" Type="http://schemas.openxmlformats.org/officeDocument/2006/relationships/hyperlink" Target="http://kristall.by/" TargetMode="External"/><Relationship Id="rId25" Type="http://schemas.openxmlformats.org/officeDocument/2006/relationships/hyperlink" Target="http://president.gov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by" TargetMode="External"/><Relationship Id="rId20" Type="http://schemas.openxmlformats.org/officeDocument/2006/relationships/hyperlink" Target="http://www.nbrb.by/Legislation/documents/%20DigitalBankingStrategy20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entsencyclopedia.com/assignee/tesla-motors-inc" TargetMode="External"/><Relationship Id="rId24" Type="http://schemas.openxmlformats.org/officeDocument/2006/relationships/hyperlink" Target="http://conte.by/conte-kids-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vca.ru/rus/resource/library/rvca-yearbook/" TargetMode="External"/><Relationship Id="rId23" Type="http://schemas.openxmlformats.org/officeDocument/2006/relationships/hyperlink" Target="http://president.gov.by/ru/news_ru/view/kommentarij-k-ukazu-200-ot-24-maja-2018-g-1877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mpgun.wordpress.com" TargetMode="External"/><Relationship Id="rId19" Type="http://schemas.openxmlformats.org/officeDocument/2006/relationships/hyperlink" Target="https://medium.com/universablockchain/blockchain-is-reshaping-the-banking-sector-fd84f2f9c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novosti.com" TargetMode="External"/><Relationship Id="rId14" Type="http://schemas.openxmlformats.org/officeDocument/2006/relationships/hyperlink" Target="http://www.minfin.gov.by/ru" TargetMode="External"/><Relationship Id="rId22" Type="http://schemas.openxmlformats.org/officeDocument/2006/relationships/hyperlink" Target="http://www.pravo.by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05754670574434"/>
          <c:y val="2.5975037694756297E-2"/>
          <c:w val="0.75557849187770443"/>
          <c:h val="0.5463317537796462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государственный долг, всего (левая шкала) </c:v>
                </c:pt>
              </c:strCache>
            </c:strRef>
          </c:tx>
          <c:spPr>
            <a:ln w="10434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15400.9</c:v>
                </c:pt>
                <c:pt idx="1">
                  <c:v>19745.5</c:v>
                </c:pt>
                <c:pt idx="2">
                  <c:v>32855.9</c:v>
                </c:pt>
                <c:pt idx="3">
                  <c:v>36958</c:v>
                </c:pt>
                <c:pt idx="4">
                  <c:v>42172.5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66208"/>
        <c:axId val="209178624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% к ВВП (правая шкала)</c:v>
                </c:pt>
              </c:strCache>
            </c:strRef>
          </c:tx>
          <c:spPr>
            <a:ln w="10434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21.6</c:v>
                </c:pt>
                <c:pt idx="1">
                  <c:v>21.5</c:v>
                </c:pt>
                <c:pt idx="2">
                  <c:v>31.4</c:v>
                </c:pt>
                <c:pt idx="3">
                  <c:v>39.200000000000003</c:v>
                </c:pt>
                <c:pt idx="4">
                  <c:v>39.299999999999997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762176"/>
        <c:axId val="209763712"/>
      </c:lineChart>
      <c:catAx>
        <c:axId val="195166208"/>
        <c:scaling>
          <c:orientation val="minMax"/>
        </c:scaling>
        <c:delete val="0"/>
        <c:axPos val="b"/>
        <c:majorGridlines/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78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9178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млн.руб.</a:t>
                </a:r>
              </a:p>
            </c:rich>
          </c:tx>
          <c:layout>
            <c:manualLayout>
              <c:xMode val="edge"/>
              <c:yMode val="edge"/>
              <c:x val="2.2870782156206016E-2"/>
              <c:y val="0.14848480599749941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166208"/>
        <c:crosses val="autoZero"/>
        <c:crossBetween val="between"/>
      </c:valAx>
      <c:catAx>
        <c:axId val="20976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763712"/>
        <c:crosses val="autoZero"/>
        <c:auto val="0"/>
        <c:lblAlgn val="ctr"/>
        <c:lblOffset val="100"/>
        <c:noMultiLvlLbl val="0"/>
      </c:catAx>
      <c:valAx>
        <c:axId val="2097637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98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5282605662995512"/>
              <c:y val="0.39054703773491745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762176"/>
        <c:crosses val="max"/>
        <c:crossBetween val="between"/>
      </c:valAx>
      <c:spPr>
        <a:noFill/>
        <a:ln w="242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568562627376971"/>
          <c:y val="0.85359149533319889"/>
          <c:w val="0.58695652566236023"/>
          <c:h val="0.12707134832179867"/>
        </c:manualLayout>
      </c:layout>
      <c:overlay val="0"/>
      <c:spPr>
        <a:solidFill>
          <a:srgbClr val="FFFFFF"/>
        </a:solidFill>
        <a:ln w="2609">
          <a:solidFill>
            <a:srgbClr val="000000"/>
          </a:solidFill>
          <a:prstDash val="solid"/>
        </a:ln>
      </c:spPr>
      <c:txPr>
        <a:bodyPr/>
        <a:lstStyle/>
        <a:p>
          <a:pPr>
            <a:defRPr sz="7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2020-02-13T14:49:00Z</dcterms:created>
  <dcterms:modified xsi:type="dcterms:W3CDTF">2021-02-17T11:01:00Z</dcterms:modified>
</cp:coreProperties>
</file>