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73DC" w14:textId="77777777" w:rsidR="0044628D" w:rsidRDefault="0044628D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Шрифт основного текста–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7589">
        <w:rPr>
          <w:rFonts w:ascii="Times New Roman" w:hAnsi="Times New Roman" w:cs="Times New Roman"/>
          <w:b/>
          <w:sz w:val="28"/>
          <w:szCs w:val="28"/>
        </w:rPr>
        <w:t xml:space="preserve">внутри таблиц – 9-10 </w:t>
      </w:r>
      <w:proofErr w:type="spellStart"/>
      <w:r w:rsidR="00367589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367589">
        <w:rPr>
          <w:rFonts w:ascii="Times New Roman" w:hAnsi="Times New Roman" w:cs="Times New Roman"/>
          <w:b/>
          <w:sz w:val="28"/>
          <w:szCs w:val="28"/>
        </w:rPr>
        <w:t xml:space="preserve">, литература – 10 </w:t>
      </w:r>
      <w:proofErr w:type="spellStart"/>
      <w:r w:rsidR="00367589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367589">
        <w:rPr>
          <w:rFonts w:ascii="Times New Roman" w:hAnsi="Times New Roman" w:cs="Times New Roman"/>
          <w:b/>
          <w:sz w:val="28"/>
          <w:szCs w:val="28"/>
        </w:rPr>
        <w:t>, интервал – одинарный, абзац – 0,8 см.</w:t>
      </w:r>
    </w:p>
    <w:p w14:paraId="271689C7" w14:textId="77777777" w:rsidR="00367589" w:rsidRDefault="00367589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05C61" w14:textId="2D8C4500" w:rsidR="00367589" w:rsidRDefault="00367589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Параметры страницы </w:t>
      </w:r>
      <w:proofErr w:type="gramStart"/>
      <w:r w:rsidR="009B61AA">
        <w:rPr>
          <w:rFonts w:ascii="Times New Roman" w:hAnsi="Times New Roman" w:cs="Times New Roman"/>
          <w:b/>
          <w:sz w:val="28"/>
          <w:szCs w:val="28"/>
        </w:rPr>
        <w:t>установить</w:t>
      </w:r>
      <w:proofErr w:type="gramEnd"/>
      <w:r w:rsidR="009B61AA">
        <w:rPr>
          <w:rFonts w:ascii="Times New Roman" w:hAnsi="Times New Roman" w:cs="Times New Roman"/>
          <w:b/>
          <w:sz w:val="28"/>
          <w:szCs w:val="28"/>
        </w:rPr>
        <w:t xml:space="preserve"> как в Информационном письме.</w:t>
      </w:r>
    </w:p>
    <w:p w14:paraId="56D4BAD8" w14:textId="77777777" w:rsidR="0044628D" w:rsidRDefault="0044628D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0E6DB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Шапка материалов (отступ - 0,8; Ф.И.О. студента – прописными буквами; Ф.И.О. руководителя – маленькими; ученая степень: канд.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наук, д-р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наук; ученая степень – доц., </w:t>
      </w:r>
      <w:r w:rsidR="0063032B">
        <w:rPr>
          <w:rFonts w:ascii="Times New Roman" w:hAnsi="Times New Roman" w:cs="Times New Roman"/>
          <w:b/>
          <w:sz w:val="28"/>
          <w:szCs w:val="28"/>
        </w:rPr>
        <w:t>проф., без звания и степени – ничего не пишем</w:t>
      </w:r>
      <w:r w:rsidR="0044628D">
        <w:rPr>
          <w:rFonts w:ascii="Times New Roman" w:hAnsi="Times New Roman" w:cs="Times New Roman"/>
          <w:b/>
          <w:sz w:val="28"/>
          <w:szCs w:val="28"/>
        </w:rPr>
        <w:t>; название по центру без абзаца</w:t>
      </w:r>
    </w:p>
    <w:p w14:paraId="35753919" w14:textId="77777777" w:rsidR="00367589" w:rsidRDefault="00367589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0" w:name="титко"/>
    </w:p>
    <w:p w14:paraId="6D1C503E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В. А. ТИТКО</w:t>
      </w:r>
    </w:p>
    <w:bookmarkEnd w:id="0"/>
    <w:p w14:paraId="723F4465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(г. Гомель, Гомельский государственный университет имени Ф. Скорины)</w:t>
      </w:r>
    </w:p>
    <w:p w14:paraId="002FC9DC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Н. Ю. Дмитриева,</w:t>
      </w:r>
    </w:p>
    <w:p w14:paraId="445FB771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канд. </w:t>
      </w:r>
      <w:proofErr w:type="spellStart"/>
      <w:r w:rsidRPr="00C3359B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C3359B">
        <w:rPr>
          <w:rFonts w:ascii="Times New Roman" w:hAnsi="Times New Roman"/>
          <w:color w:val="000000"/>
          <w:sz w:val="24"/>
          <w:szCs w:val="24"/>
        </w:rPr>
        <w:t>. наук, доц.</w:t>
      </w:r>
    </w:p>
    <w:p w14:paraId="270D3E93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264B12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РЫНОК ЭЛЕКТРОННЫХ ДЕНЕГ КАК СОСТАВНОЙ ЭЛЕМЕНТ </w:t>
      </w:r>
    </w:p>
    <w:p w14:paraId="521AB7D2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ЦИФРОВОЙ ЭКОНОМИКИ</w:t>
      </w:r>
    </w:p>
    <w:p w14:paraId="660ADBAA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4999E392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1" w:name="пашнин"/>
      <w:r w:rsidRPr="00C3359B">
        <w:rPr>
          <w:rFonts w:ascii="Times New Roman" w:hAnsi="Times New Roman"/>
          <w:b/>
          <w:sz w:val="24"/>
          <w:szCs w:val="24"/>
        </w:rPr>
        <w:t>А. О. ПАШНИН</w:t>
      </w:r>
    </w:p>
    <w:bookmarkEnd w:id="1"/>
    <w:p w14:paraId="2FBC3793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(г. Гомель, Гомельский государственный университет имени Ф. Скорины)</w:t>
      </w:r>
    </w:p>
    <w:p w14:paraId="62ACCC94" w14:textId="77777777" w:rsidR="00DE3702" w:rsidRPr="00C3359B" w:rsidRDefault="00DE3702" w:rsidP="00DE3702">
      <w:pPr>
        <w:widowControl w:val="0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sz w:val="24"/>
          <w:szCs w:val="24"/>
        </w:rPr>
        <w:t xml:space="preserve">Б. В. </w:t>
      </w:r>
      <w:proofErr w:type="spellStart"/>
      <w:r w:rsidRPr="00C3359B">
        <w:rPr>
          <w:rFonts w:ascii="Times New Roman" w:hAnsi="Times New Roman"/>
          <w:b/>
          <w:sz w:val="24"/>
          <w:szCs w:val="24"/>
        </w:rPr>
        <w:t>Сорвиров</w:t>
      </w:r>
      <w:proofErr w:type="spellEnd"/>
      <w:r w:rsidRPr="00C3359B">
        <w:rPr>
          <w:rFonts w:ascii="Times New Roman" w:hAnsi="Times New Roman"/>
          <w:b/>
          <w:sz w:val="24"/>
          <w:szCs w:val="24"/>
        </w:rPr>
        <w:t xml:space="preserve">, </w:t>
      </w:r>
    </w:p>
    <w:p w14:paraId="1A31433A" w14:textId="77777777" w:rsidR="00DE3702" w:rsidRPr="00C3359B" w:rsidRDefault="00DE3702" w:rsidP="00DE3702">
      <w:pPr>
        <w:widowControl w:val="0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д-р. </w:t>
      </w:r>
      <w:proofErr w:type="spellStart"/>
      <w:r w:rsidRPr="00C3359B">
        <w:rPr>
          <w:rFonts w:ascii="Times New Roman" w:hAnsi="Times New Roman"/>
          <w:sz w:val="24"/>
          <w:szCs w:val="24"/>
        </w:rPr>
        <w:t>экон</w:t>
      </w:r>
      <w:proofErr w:type="spellEnd"/>
      <w:r w:rsidRPr="00C3359B">
        <w:rPr>
          <w:rFonts w:ascii="Times New Roman" w:hAnsi="Times New Roman"/>
          <w:sz w:val="24"/>
          <w:szCs w:val="24"/>
        </w:rPr>
        <w:t>. наук, проф.</w:t>
      </w:r>
    </w:p>
    <w:p w14:paraId="6EECCC67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0D6A7E70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ИССЛЕДОВАНИЕ РЫНКА КРАУДФАНДИНГА ЗА ВОЗНАГРАЖДЕНИЕ </w:t>
      </w:r>
    </w:p>
    <w:p w14:paraId="49813B45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В РОССИИ</w:t>
      </w:r>
    </w:p>
    <w:p w14:paraId="7DCBA2D3" w14:textId="77777777" w:rsidR="00DE3702" w:rsidRPr="00C3359B" w:rsidRDefault="00DE3702" w:rsidP="00DE3702">
      <w:pPr>
        <w:pStyle w:val="a4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</w:p>
    <w:p w14:paraId="083273EA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583D8" w14:textId="77777777" w:rsidR="0063032B" w:rsidRPr="00C3359B" w:rsidRDefault="0063032B" w:rsidP="0063032B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0CEFB2EA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2" w:name="влащенкова"/>
      <w:r w:rsidRPr="00C3359B">
        <w:rPr>
          <w:rFonts w:ascii="Times New Roman" w:hAnsi="Times New Roman"/>
          <w:b/>
          <w:sz w:val="24"/>
          <w:szCs w:val="24"/>
        </w:rPr>
        <w:t>Е. А. ВЛАЩЕНКОВА</w:t>
      </w:r>
    </w:p>
    <w:bookmarkEnd w:id="2"/>
    <w:p w14:paraId="62AF6C62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>(г. Гомель, Гомельский государственный университет имени Ф. Скорины)</w:t>
      </w:r>
    </w:p>
    <w:p w14:paraId="7EDDE056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В. Глухова</w:t>
      </w:r>
    </w:p>
    <w:p w14:paraId="20F4434C" w14:textId="77777777" w:rsidR="0063032B" w:rsidRPr="00C3359B" w:rsidRDefault="0063032B" w:rsidP="00630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67E6B" w14:textId="77777777" w:rsidR="0063032B" w:rsidRPr="00C3359B" w:rsidRDefault="0063032B" w:rsidP="0063032B">
      <w:pPr>
        <w:tabs>
          <w:tab w:val="left" w:pos="1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ПРОМЫШЛЕННОСТЬ В РЕГИОНАХ РЕСПУБЛИКИ БЕЛАРУСЬ: </w:t>
      </w:r>
    </w:p>
    <w:p w14:paraId="3AECB779" w14:textId="77777777" w:rsidR="0063032B" w:rsidRPr="00C3359B" w:rsidRDefault="0063032B" w:rsidP="0063032B">
      <w:pPr>
        <w:tabs>
          <w:tab w:val="left" w:pos="1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АНАЛИТИЧЕСКИЙ ОБЗОР</w:t>
      </w:r>
    </w:p>
    <w:p w14:paraId="26476650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CDE3C" w14:textId="77777777" w:rsidR="00A97CA9" w:rsidRDefault="00A97CA9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таблицы и рисунка:</w:t>
      </w:r>
    </w:p>
    <w:p w14:paraId="00566F1B" w14:textId="77777777" w:rsidR="001D535A" w:rsidRDefault="001D535A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100FB" w14:textId="77777777" w:rsidR="001D535A" w:rsidRDefault="001D535A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Шрифт в подписи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внутри таблицы 9-10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5E6CAB">
        <w:rPr>
          <w:rFonts w:ascii="Times New Roman" w:hAnsi="Times New Roman" w:cs="Times New Roman"/>
          <w:b/>
          <w:sz w:val="28"/>
          <w:szCs w:val="28"/>
        </w:rPr>
        <w:t>; границы таблицы должны быть четко по границам текста</w:t>
      </w:r>
    </w:p>
    <w:p w14:paraId="4EBF4A11" w14:textId="77777777" w:rsidR="001D535A" w:rsidRDefault="001D535A" w:rsidP="001D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94ED1" w14:textId="77777777" w:rsidR="00A97CA9" w:rsidRPr="00C3359B" w:rsidRDefault="00A97CA9" w:rsidP="00A97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Таблица 1 – Объем промышленного производства по областям Республики Беларусь в 2013 – 2017 гг.</w:t>
      </w:r>
    </w:p>
    <w:p w14:paraId="7DA16F67" w14:textId="77777777" w:rsidR="00A97CA9" w:rsidRPr="00C3359B" w:rsidRDefault="00A97CA9" w:rsidP="00A97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В миллиардах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537"/>
        <w:gridCol w:w="1537"/>
        <w:gridCol w:w="1418"/>
        <w:gridCol w:w="1253"/>
        <w:gridCol w:w="1034"/>
      </w:tblGrid>
      <w:tr w:rsidR="00A97CA9" w:rsidRPr="00C3359B" w14:paraId="25E77D46" w14:textId="77777777" w:rsidTr="00106FC5">
        <w:trPr>
          <w:trHeight w:val="273"/>
        </w:trPr>
        <w:tc>
          <w:tcPr>
            <w:tcW w:w="1375" w:type="pct"/>
            <w:tcBorders>
              <w:bottom w:val="double" w:sz="4" w:space="0" w:color="auto"/>
            </w:tcBorders>
            <w:shd w:val="clear" w:color="auto" w:fill="auto"/>
          </w:tcPr>
          <w:p w14:paraId="353BCD90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49CCA0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3C029E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D6833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34FA8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auto" w:fill="auto"/>
          </w:tcPr>
          <w:p w14:paraId="00A3C5CA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97CA9" w:rsidRPr="00C3359B" w14:paraId="5CF40EE4" w14:textId="77777777" w:rsidTr="00106FC5">
        <w:trPr>
          <w:trHeight w:val="325"/>
        </w:trPr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BDA452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 xml:space="preserve">Минская область и </w:t>
            </w:r>
          </w:p>
          <w:p w14:paraId="5255C47A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F5F6705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200 614,5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49FFF77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226 579,6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7BC58976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249 778,8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4377006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28 594,8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DD16F45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82C9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32 931,4</w:t>
            </w:r>
          </w:p>
        </w:tc>
      </w:tr>
      <w:tr w:rsidR="00A97CA9" w:rsidRPr="00C3359B" w14:paraId="308C6C68" w14:textId="77777777" w:rsidTr="00106FC5">
        <w:trPr>
          <w:trHeight w:val="325"/>
        </w:trPr>
        <w:tc>
          <w:tcPr>
            <w:tcW w:w="1375" w:type="pct"/>
            <w:shd w:val="clear" w:color="auto" w:fill="auto"/>
            <w:vAlign w:val="bottom"/>
          </w:tcPr>
          <w:p w14:paraId="19EC31AC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Гомельская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153A5C1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126 178,7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7AEBB891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140 882,5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40148731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154 068,8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E9327A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15 634,0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655577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18 596,3</w:t>
            </w:r>
          </w:p>
        </w:tc>
      </w:tr>
      <w:tr w:rsidR="00A97CA9" w:rsidRPr="00C3359B" w14:paraId="0FC8057D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162791C6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Могилевская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710110E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61 127,6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E6AFB70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61 287,1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393CB7C0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63 831,9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962263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7 623,3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560707B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8 787,4</w:t>
            </w:r>
          </w:p>
        </w:tc>
      </w:tr>
      <w:tr w:rsidR="00A97CA9" w:rsidRPr="00C3359B" w14:paraId="50ED164C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078747FB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6BE12B2B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62 754,4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841F94C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69 963,7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5605A90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76 897,7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323187B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8 946,7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13171F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9 690,0</w:t>
            </w:r>
          </w:p>
        </w:tc>
      </w:tr>
      <w:tr w:rsidR="00A97CA9" w:rsidRPr="00C3359B" w14:paraId="47EBAA03" w14:textId="77777777" w:rsidTr="00106FC5">
        <w:trPr>
          <w:trHeight w:val="325"/>
        </w:trPr>
        <w:tc>
          <w:tcPr>
            <w:tcW w:w="1375" w:type="pct"/>
            <w:shd w:val="clear" w:color="auto" w:fill="auto"/>
            <w:vAlign w:val="bottom"/>
          </w:tcPr>
          <w:p w14:paraId="327D4318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lastRenderedPageBreak/>
              <w:t>Витебская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A83AF4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96 184,2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78E7520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105 647,1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5D423187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117 195,5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4F72EC5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11 494,5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6E2DAAC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13 723,0</w:t>
            </w:r>
          </w:p>
        </w:tc>
      </w:tr>
      <w:tr w:rsidR="00A97CA9" w:rsidRPr="00C3359B" w14:paraId="3BBEA296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36E61167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3366DDE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60 550,7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4A21A22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69 987,8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0755CCF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77 817,2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01A4042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9 501,5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C412F4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10 577,9</w:t>
            </w:r>
          </w:p>
        </w:tc>
      </w:tr>
    </w:tbl>
    <w:p w14:paraId="1B702EE5" w14:textId="77777777" w:rsidR="00A97CA9" w:rsidRPr="00C3359B" w:rsidRDefault="00A97CA9" w:rsidP="00A97CA9">
      <w:pPr>
        <w:tabs>
          <w:tab w:val="left" w:pos="5491"/>
        </w:tabs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C3359B">
        <w:rPr>
          <w:rFonts w:ascii="Times New Roman" w:hAnsi="Times New Roman"/>
          <w:sz w:val="20"/>
          <w:szCs w:val="20"/>
        </w:rPr>
        <w:t xml:space="preserve">Примечание: 2016 – 2017 гг. – в млн. руб.; источник [1, с. 38]. </w:t>
      </w:r>
    </w:p>
    <w:p w14:paraId="39C3D39E" w14:textId="77777777" w:rsidR="00367589" w:rsidRDefault="00367589" w:rsidP="001D535A">
      <w:pPr>
        <w:shd w:val="clear" w:color="auto" w:fill="FFFFFF"/>
        <w:spacing w:after="0" w:line="240" w:lineRule="auto"/>
        <w:ind w:left="1559" w:hanging="1559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289A38BB" w14:textId="77777777" w:rsidR="001D535A" w:rsidRP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D535A">
        <w:rPr>
          <w:rFonts w:ascii="Times New Roman" w:hAnsi="Times New Roman"/>
          <w:b/>
          <w:color w:val="000000"/>
          <w:spacing w:val="-3"/>
          <w:sz w:val="24"/>
          <w:szCs w:val="24"/>
        </w:rPr>
        <w:t>ПЕРЕНОС ТАБЛИЦЫ</w:t>
      </w:r>
    </w:p>
    <w:p w14:paraId="3F7F19BA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A0ACC77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Таблица 1 – Функции специалистов по управлению производительностью труда </w:t>
      </w:r>
    </w:p>
    <w:p w14:paraId="5B52A72D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КСУП «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Краснобережский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14:paraId="0CE46129" w14:textId="77777777" w:rsidR="001D535A" w:rsidRDefault="001D535A" w:rsidP="001D535A">
      <w:pPr>
        <w:shd w:val="clear" w:color="auto" w:fill="FFFFFF"/>
        <w:spacing w:after="0" w:line="240" w:lineRule="auto"/>
        <w:ind w:hanging="1559"/>
        <w:contextualSpacing/>
        <w:jc w:val="both"/>
        <w:rPr>
          <w:rFonts w:ascii="Times New Roman" w:hAnsi="Times New Roman"/>
          <w:b/>
          <w:color w:val="000000"/>
          <w:spacing w:val="-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25"/>
      </w:tblGrid>
      <w:tr w:rsidR="001D535A" w14:paraId="32ED5CA5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2661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Специалист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1D3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Функции</w:t>
            </w:r>
          </w:p>
        </w:tc>
      </w:tr>
      <w:tr w:rsidR="001D535A" w14:paraId="5D10D5B7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C7C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304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2</w:t>
            </w:r>
          </w:p>
        </w:tc>
      </w:tr>
      <w:tr w:rsidR="001D535A" w14:paraId="4F152377" w14:textId="77777777" w:rsidTr="001D535A"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195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5F2094BE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экономист</w:t>
            </w:r>
          </w:p>
        </w:tc>
        <w:tc>
          <w:tcPr>
            <w:tcW w:w="7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146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Составляет перспективные и текущие планы производства в соответствии с установленными заданиями, сроками их представления.</w:t>
            </w:r>
          </w:p>
          <w:p w14:paraId="46C47BF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Разрабатывает ежемесячные плановые задания по производительности труда.</w:t>
            </w:r>
          </w:p>
          <w:p w14:paraId="7AD5284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Составляет производственную программу предприятия.</w:t>
            </w:r>
          </w:p>
          <w:p w14:paraId="5E76C1F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Проводит анализ хозяйственной деятельности предприятия.</w:t>
            </w:r>
          </w:p>
          <w:p w14:paraId="0CFC3E4F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Систематически учитывает и контролирует выполнение планов по технико-экономическим показателям и представляет данные о % выполнении плана руководству предприятия.</w:t>
            </w:r>
          </w:p>
          <w:p w14:paraId="43EF0FCD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Анализирует выполнение всех технико-экономических показателей за месяц, квартал, год.</w:t>
            </w:r>
          </w:p>
          <w:p w14:paraId="453E00A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Осуществляет контроль за нормами расхода вспомогательных материалов предприятия.</w:t>
            </w:r>
          </w:p>
          <w:p w14:paraId="76AC67C0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Разрабатывает и внедряет рациональную документацию для планирования.</w:t>
            </w:r>
          </w:p>
        </w:tc>
      </w:tr>
      <w:tr w:rsidR="001D535A" w14:paraId="570B0D01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9AA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53288C01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агроном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5E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0A0E136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590C16E3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3FD6D795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3019562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расход вспомогательных материалов предприятия.</w:t>
            </w:r>
          </w:p>
        </w:tc>
      </w:tr>
      <w:tr w:rsidR="001D535A" w14:paraId="0625B899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BC59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108C8C22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инженер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A1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4D38A22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 и производственной программы.</w:t>
            </w:r>
          </w:p>
          <w:p w14:paraId="10B0C3CD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685453F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</w:tc>
      </w:tr>
    </w:tbl>
    <w:p w14:paraId="702769D8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DB4EC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таблицы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25"/>
      </w:tblGrid>
      <w:tr w:rsidR="001D535A" w14:paraId="60354E16" w14:textId="77777777" w:rsidTr="001D535A">
        <w:trPr>
          <w:trHeight w:val="1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62979A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5ECEEE" w14:textId="77777777" w:rsidR="001D535A" w:rsidRDefault="001D535A">
            <w:pPr>
              <w:pStyle w:val="a7"/>
              <w:spacing w:after="0"/>
              <w:ind w:left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D535A" w14:paraId="55A41634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2B9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026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расход вспомогательных материалов предприятия.</w:t>
            </w:r>
          </w:p>
        </w:tc>
      </w:tr>
      <w:tr w:rsidR="001D535A" w14:paraId="47C62353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13C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4DDA3431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зоотехник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AE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76413D3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3FD592FC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7F74B611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3B79B94A" w14:textId="77777777" w:rsidR="001D535A" w:rsidRDefault="001D535A">
            <w:pPr>
              <w:pStyle w:val="a7"/>
              <w:spacing w:after="0" w:line="240" w:lineRule="auto"/>
              <w:ind w:left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Контролирует расход вспомогательных материалов предприятия.</w:t>
            </w:r>
          </w:p>
        </w:tc>
      </w:tr>
      <w:tr w:rsidR="001D535A" w14:paraId="3A30DC3E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005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737B83A0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ветврач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79B9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09CB9DE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6376604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4F58025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7E5FBF0A" w14:textId="77777777" w:rsidR="001D535A" w:rsidRDefault="001D535A">
            <w:pPr>
              <w:pStyle w:val="a7"/>
              <w:spacing w:after="0" w:line="240" w:lineRule="auto"/>
              <w:ind w:left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Контролирует расход вспомогательных материалов предприятия.</w:t>
            </w:r>
          </w:p>
        </w:tc>
      </w:tr>
    </w:tbl>
    <w:p w14:paraId="7F7E08DE" w14:textId="77777777" w:rsidR="001D535A" w:rsidRDefault="001D535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1271E64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4C5B1F9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F49A0E1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6ADC8A8" w14:textId="793FD27D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07AECD0" w14:textId="26DBB484" w:rsidR="009B61AA" w:rsidRDefault="009B61A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5A8F455" w14:textId="4DB24C8D" w:rsidR="009B61AA" w:rsidRDefault="009B61A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C2F97BC" w14:textId="77777777" w:rsidR="009B61AA" w:rsidRDefault="009B61A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3" w:name="_GoBack"/>
      <w:bookmarkEnd w:id="3"/>
    </w:p>
    <w:p w14:paraId="73F7A49A" w14:textId="77777777" w:rsidR="005E6CAB" w:rsidRDefault="00747FA9" w:rsidP="00747FA9">
      <w:pPr>
        <w:tabs>
          <w:tab w:val="left" w:pos="3180"/>
          <w:tab w:val="center" w:pos="4904"/>
          <w:tab w:val="left" w:pos="7602"/>
        </w:tabs>
        <w:spacing w:after="0" w:line="240" w:lineRule="auto"/>
        <w:ind w:firstLine="4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5E6CAB" w:rsidRPr="005E6CAB">
        <w:rPr>
          <w:rFonts w:ascii="Times New Roman" w:hAnsi="Times New Roman"/>
          <w:b/>
        </w:rPr>
        <w:t>РИСУНОК</w:t>
      </w:r>
    </w:p>
    <w:p w14:paraId="7E72A466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0F19D205" w14:textId="77777777" w:rsidR="005E6CAB" w:rsidRPr="005E6CAB" w:rsidRDefault="005E6CAB" w:rsidP="005E6CAB">
      <w:pPr>
        <w:tabs>
          <w:tab w:val="left" w:pos="7602"/>
        </w:tabs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5E6CAB">
        <w:rPr>
          <w:rFonts w:ascii="Times New Roman" w:hAnsi="Times New Roman"/>
          <w:b/>
          <w:sz w:val="28"/>
          <w:szCs w:val="28"/>
        </w:rPr>
        <w:t xml:space="preserve">Название по центру </w:t>
      </w:r>
      <w:r>
        <w:rPr>
          <w:rFonts w:ascii="Times New Roman" w:hAnsi="Times New Roman"/>
          <w:b/>
          <w:sz w:val="28"/>
          <w:szCs w:val="28"/>
        </w:rPr>
        <w:t xml:space="preserve">без абзаца </w:t>
      </w:r>
      <w:r w:rsidRPr="005E6CAB">
        <w:rPr>
          <w:rFonts w:ascii="Times New Roman" w:hAnsi="Times New Roman"/>
          <w:b/>
          <w:sz w:val="28"/>
          <w:szCs w:val="28"/>
        </w:rPr>
        <w:t>не жирно</w:t>
      </w:r>
      <w:r>
        <w:rPr>
          <w:rFonts w:ascii="Times New Roman" w:hAnsi="Times New Roman"/>
          <w:b/>
          <w:sz w:val="28"/>
          <w:szCs w:val="28"/>
        </w:rPr>
        <w:t>, не должен выходить за пределы текста</w:t>
      </w:r>
    </w:p>
    <w:p w14:paraId="6C9AD21F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0A7BD3F8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4B7F895D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76C59E6E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165BE683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5EA6EF81" w14:textId="77777777" w:rsidR="005E6CAB" w:rsidRPr="00C3359B" w:rsidRDefault="005E6CAB" w:rsidP="005E6CAB">
      <w:pPr>
        <w:spacing w:after="0" w:line="240" w:lineRule="auto"/>
        <w:ind w:firstLine="454"/>
        <w:jc w:val="center"/>
      </w:pPr>
      <w:r>
        <w:rPr>
          <w:rFonts w:ascii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27065F24" wp14:editId="3A7CB41F">
            <wp:extent cx="5629275" cy="17240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3EFF61" w14:textId="77777777" w:rsidR="00747FA9" w:rsidRDefault="00747FA9" w:rsidP="005E6CAB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14:paraId="1CD80C13" w14:textId="77777777" w:rsidR="005E6CAB" w:rsidRPr="00C3359B" w:rsidRDefault="005E6CAB" w:rsidP="006A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Рисунок 1 – Динамика государственного долга Республики Беларусь за 2014-2018 гг. [2]</w:t>
      </w:r>
    </w:p>
    <w:p w14:paraId="2753F498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5ADB2DD4" w14:textId="77777777" w:rsidR="005E6CAB" w:rsidRPr="00C3359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</w:rPr>
      </w:pPr>
    </w:p>
    <w:p w14:paraId="257A0A37" w14:textId="77777777" w:rsidR="005E6CAB" w:rsidRPr="00C3359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55E69E8B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D2E0A" w14:textId="77777777" w:rsidR="005E6CAB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ФОРМУЛЫ</w:t>
      </w:r>
    </w:p>
    <w:p w14:paraId="10BBEC8F" w14:textId="77777777" w:rsidR="00747FA9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EE2E6" w14:textId="77777777" w:rsidR="00747FA9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346D3" w14:textId="77777777" w:rsidR="00747FA9" w:rsidRPr="00C3359B" w:rsidRDefault="00747FA9" w:rsidP="00747FA9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Зависимость между объемами реализации продукции в экспортных ценах (</w:t>
      </w:r>
      <w:r w:rsidRPr="00C3359B">
        <w:rPr>
          <w:rFonts w:ascii="Times New Roman" w:hAnsi="Times New Roman"/>
          <w:sz w:val="24"/>
          <w:szCs w:val="24"/>
          <w:lang w:val="en-US"/>
        </w:rPr>
        <w:t>y</w:t>
      </w:r>
      <w:r w:rsidRPr="00C3359B">
        <w:rPr>
          <w:rFonts w:ascii="Times New Roman" w:hAnsi="Times New Roman"/>
          <w:sz w:val="24"/>
          <w:szCs w:val="24"/>
        </w:rPr>
        <w:t>) и расходами на реализацию (</w:t>
      </w:r>
      <w:r w:rsidRPr="00C3359B">
        <w:rPr>
          <w:rFonts w:ascii="Times New Roman" w:hAnsi="Times New Roman"/>
          <w:sz w:val="24"/>
          <w:szCs w:val="24"/>
          <w:lang w:val="en-US"/>
        </w:rPr>
        <w:t>x</w:t>
      </w:r>
      <w:r w:rsidRPr="00C3359B">
        <w:rPr>
          <w:rFonts w:ascii="Times New Roman" w:hAnsi="Times New Roman"/>
          <w:sz w:val="24"/>
          <w:szCs w:val="24"/>
        </w:rPr>
        <w:t xml:space="preserve">) определяется следующим уравнением регрессии </w:t>
      </w:r>
      <w:r w:rsidRPr="00C3359B">
        <w:rPr>
          <w:rFonts w:ascii="Times New Roman" w:hAnsi="Times New Roman"/>
          <w:sz w:val="24"/>
          <w:szCs w:val="24"/>
        </w:rPr>
        <w:br/>
        <w:t>(формула 1):</w:t>
      </w:r>
    </w:p>
    <w:p w14:paraId="01C1127A" w14:textId="77777777" w:rsidR="00747FA9" w:rsidRPr="00C3359B" w:rsidRDefault="00747FA9" w:rsidP="00747FA9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3359B">
        <w:rPr>
          <w:rFonts w:ascii="Times New Roman" w:hAnsi="Times New Roman"/>
          <w:sz w:val="24"/>
          <w:szCs w:val="24"/>
          <w:lang w:val="en-US"/>
        </w:rPr>
        <w:t>y</w:t>
      </w:r>
      <w:r w:rsidRPr="00C3359B">
        <w:rPr>
          <w:rFonts w:ascii="Times New Roman" w:hAnsi="Times New Roman"/>
          <w:sz w:val="24"/>
          <w:szCs w:val="24"/>
        </w:rPr>
        <w:t xml:space="preserve"> = 1807,5+2,5×х.                                                 (1)</w:t>
      </w:r>
    </w:p>
    <w:p w14:paraId="66EE95AE" w14:textId="77777777" w:rsidR="00747FA9" w:rsidRPr="00C3359B" w:rsidRDefault="00747FA9" w:rsidP="00747FA9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F1195D" w14:textId="77777777" w:rsidR="00747FA9" w:rsidRPr="005E6CAB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6FDDE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61BDE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7F4E8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ОЭСР определяет эффект </w:t>
      </w:r>
      <w:proofErr w:type="spellStart"/>
      <w:r w:rsidRPr="00C3359B">
        <w:rPr>
          <w:rFonts w:ascii="Times New Roman" w:hAnsi="Times New Roman"/>
          <w:sz w:val="24"/>
          <w:szCs w:val="24"/>
        </w:rPr>
        <w:t>декаплинга</w:t>
      </w:r>
      <w:proofErr w:type="spellEnd"/>
      <w:r w:rsidRPr="00C3359B">
        <w:rPr>
          <w:rFonts w:ascii="Times New Roman" w:hAnsi="Times New Roman"/>
          <w:sz w:val="24"/>
          <w:szCs w:val="24"/>
        </w:rPr>
        <w:t xml:space="preserve"> как нарушение прямой зависимости между увеличением негативного воздействия на окружающую среду и экономическим ростом. Поэтому для реализации </w:t>
      </w:r>
      <w:proofErr w:type="spellStart"/>
      <w:r w:rsidRPr="00C3359B">
        <w:rPr>
          <w:rFonts w:ascii="Times New Roman" w:hAnsi="Times New Roman"/>
          <w:sz w:val="24"/>
          <w:szCs w:val="24"/>
        </w:rPr>
        <w:t>декаплинга</w:t>
      </w:r>
      <w:proofErr w:type="spellEnd"/>
      <w:r w:rsidRPr="00C3359B">
        <w:rPr>
          <w:rFonts w:ascii="Times New Roman" w:hAnsi="Times New Roman"/>
          <w:sz w:val="24"/>
          <w:szCs w:val="24"/>
        </w:rPr>
        <w:t xml:space="preserve"> необходимо, чтобы темпы роста экологической нагрузки имели тенденцию к снижению по сравнению с темпами роста экономики за аналогичный период. Для сравнения эффекта </w:t>
      </w:r>
      <w:proofErr w:type="spellStart"/>
      <w:r w:rsidRPr="00C3359B">
        <w:rPr>
          <w:rFonts w:ascii="Times New Roman" w:hAnsi="Times New Roman"/>
          <w:sz w:val="24"/>
          <w:szCs w:val="24"/>
        </w:rPr>
        <w:t>декаплинга</w:t>
      </w:r>
      <w:proofErr w:type="spellEnd"/>
      <w:r w:rsidRPr="00C3359B">
        <w:rPr>
          <w:rFonts w:ascii="Times New Roman" w:hAnsi="Times New Roman"/>
          <w:sz w:val="24"/>
          <w:szCs w:val="24"/>
        </w:rPr>
        <w:t xml:space="preserve"> в различных странах используется следующая формула (1):</w:t>
      </w:r>
    </w:p>
    <w:p w14:paraId="784B3947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78E14031" w14:textId="176B44BD" w:rsidR="00FD09B8" w:rsidRPr="00C3359B" w:rsidRDefault="00FD09B8" w:rsidP="00FD09B8">
      <w:pPr>
        <w:spacing w:after="0" w:line="240" w:lineRule="auto"/>
        <w:ind w:firstLine="454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B61AA">
        <w:rPr>
          <w:rFonts w:ascii="Times New Roman" w:hAnsi="Times New Roman"/>
        </w:rPr>
        <w:t xml:space="preserve">                                                 </w:t>
      </w:r>
      <w:r w:rsidRPr="00C3359B">
        <w:rPr>
          <w:rFonts w:ascii="Times New Roman" w:hAnsi="Times New Roman"/>
          <w:lang w:val="en-US"/>
        </w:rPr>
        <w:t>D</w:t>
      </w:r>
      <w:r w:rsidRPr="00C3359B">
        <w:rPr>
          <w:rFonts w:ascii="Times New Roman" w:hAnsi="Times New Roman"/>
          <w:vertAlign w:val="subscript"/>
          <w:lang w:val="en-US"/>
        </w:rPr>
        <w:t>t</w:t>
      </w:r>
      <w:r w:rsidRPr="00C3359B">
        <w:rPr>
          <w:rFonts w:ascii="Times New Roman" w:hAnsi="Times New Roman"/>
          <w:lang w:val="en-US"/>
        </w:rPr>
        <w:t>= 1- (</w:t>
      </w:r>
      <w:bookmarkStart w:id="4" w:name="_Hlk533851471"/>
      <w:r w:rsidRPr="00C3359B">
        <w:rPr>
          <w:rFonts w:ascii="Times New Roman" w:hAnsi="Times New Roman"/>
          <w:lang w:val="en-US"/>
        </w:rPr>
        <w:t>EP</w:t>
      </w:r>
      <w:bookmarkEnd w:id="4"/>
      <w:r w:rsidRPr="00C3359B">
        <w:rPr>
          <w:rFonts w:ascii="Times New Roman" w:hAnsi="Times New Roman"/>
          <w:lang w:val="en-US"/>
        </w:rPr>
        <w:t>/</w:t>
      </w:r>
      <w:proofErr w:type="gramStart"/>
      <w:r w:rsidRPr="00C3359B">
        <w:rPr>
          <w:rFonts w:ascii="Times New Roman" w:hAnsi="Times New Roman"/>
          <w:lang w:val="en-US"/>
        </w:rPr>
        <w:t>DT)</w:t>
      </w:r>
      <w:r w:rsidRPr="00C3359B">
        <w:rPr>
          <w:rFonts w:ascii="Times New Roman" w:hAnsi="Times New Roman"/>
          <w:vertAlign w:val="subscript"/>
          <w:lang w:val="en-US"/>
        </w:rPr>
        <w:t>t</w:t>
      </w:r>
      <w:proofErr w:type="gramEnd"/>
      <w:r w:rsidRPr="00C3359B">
        <w:rPr>
          <w:rFonts w:ascii="Times New Roman" w:hAnsi="Times New Roman"/>
          <w:lang w:val="en-US"/>
        </w:rPr>
        <w:t>*(EP/DT)</w:t>
      </w:r>
      <w:r w:rsidRPr="00C3359B">
        <w:rPr>
          <w:rFonts w:ascii="Times New Roman" w:hAnsi="Times New Roman"/>
          <w:vertAlign w:val="subscript"/>
          <w:lang w:val="en-US"/>
        </w:rPr>
        <w:t>t-</w:t>
      </w:r>
      <w:r w:rsidRPr="00C3359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6EB" w:rsidRPr="00F406EB">
        <w:rPr>
          <w:rFonts w:ascii="Times New Roman" w:hAnsi="Times New Roman"/>
          <w:sz w:val="24"/>
          <w:szCs w:val="24"/>
          <w:lang w:val="en-US"/>
        </w:rPr>
        <w:t>,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FD09B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                                   (1)</w:t>
      </w:r>
    </w:p>
    <w:p w14:paraId="74688B1D" w14:textId="77777777" w:rsidR="00FD09B8" w:rsidRPr="00C3359B" w:rsidRDefault="00FD09B8" w:rsidP="00FD09B8">
      <w:pPr>
        <w:spacing w:after="0" w:line="240" w:lineRule="auto"/>
        <w:ind w:firstLine="454"/>
        <w:rPr>
          <w:rFonts w:ascii="Times New Roman" w:hAnsi="Times New Roman"/>
          <w:color w:val="FF0000"/>
          <w:lang w:val="en-US"/>
        </w:rPr>
      </w:pPr>
    </w:p>
    <w:p w14:paraId="69ADC65A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где </w:t>
      </w:r>
      <w:r w:rsidRPr="00C3359B">
        <w:rPr>
          <w:rFonts w:ascii="Times New Roman" w:hAnsi="Times New Roman"/>
          <w:sz w:val="24"/>
          <w:szCs w:val="24"/>
          <w:lang w:val="en-US"/>
        </w:rPr>
        <w:t>EP</w:t>
      </w:r>
      <w:bookmarkStart w:id="5" w:name="_Hlk535310224"/>
      <w:r w:rsidRPr="00C3359B">
        <w:rPr>
          <w:rFonts w:ascii="Times New Roman" w:hAnsi="Times New Roman"/>
          <w:sz w:val="24"/>
          <w:szCs w:val="24"/>
        </w:rPr>
        <w:t xml:space="preserve"> –</w:t>
      </w:r>
      <w:bookmarkEnd w:id="5"/>
      <w:r w:rsidRPr="00C3359B">
        <w:rPr>
          <w:rFonts w:ascii="Times New Roman" w:hAnsi="Times New Roman"/>
          <w:sz w:val="24"/>
          <w:szCs w:val="24"/>
        </w:rPr>
        <w:t xml:space="preserve"> показатель экологической нагрузки (например, объем загрязняющих выбросов в окружающую среду, объем отходов производства),</w:t>
      </w:r>
    </w:p>
    <w:p w14:paraId="4A9F5D69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       </w:t>
      </w:r>
      <w:r w:rsidRPr="00C3359B">
        <w:rPr>
          <w:rFonts w:ascii="Times New Roman" w:hAnsi="Times New Roman"/>
          <w:sz w:val="24"/>
          <w:szCs w:val="24"/>
          <w:lang w:val="en-US"/>
        </w:rPr>
        <w:t>DT</w:t>
      </w:r>
      <w:r w:rsidRPr="00C3359B">
        <w:rPr>
          <w:rFonts w:ascii="Times New Roman" w:hAnsi="Times New Roman"/>
          <w:sz w:val="24"/>
          <w:szCs w:val="24"/>
        </w:rPr>
        <w:t xml:space="preserve"> – показатель экономического роста (например, ВВП или ВРП).</w:t>
      </w:r>
    </w:p>
    <w:p w14:paraId="5ECF6281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5502D524" w14:textId="77777777" w:rsidR="005E6CAB" w:rsidRDefault="005E6CAB" w:rsidP="006A49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B79D98" w14:textId="77777777" w:rsidR="006A49B2" w:rsidRPr="005E6CAB" w:rsidRDefault="006A49B2" w:rsidP="006A49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25B00D" w14:textId="77777777" w:rsid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FC8C7" w14:textId="77777777" w:rsidR="00367589" w:rsidRDefault="0036758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63CE8" w14:textId="77777777" w:rsidR="00A005E2" w:rsidRPr="00A005E2" w:rsidRDefault="00A005E2" w:rsidP="00A005E2">
      <w:pPr>
        <w:tabs>
          <w:tab w:val="left" w:pos="1980"/>
        </w:tabs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05E2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14:paraId="2CFB561E" w14:textId="77777777" w:rsidR="00A005E2" w:rsidRPr="00A005E2" w:rsidRDefault="00A005E2" w:rsidP="00A005E2">
      <w:pPr>
        <w:tabs>
          <w:tab w:val="left" w:pos="1980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005E2">
        <w:rPr>
          <w:rFonts w:ascii="Times New Roman" w:hAnsi="Times New Roman"/>
          <w:b/>
          <w:bCs/>
          <w:sz w:val="24"/>
          <w:szCs w:val="24"/>
        </w:rPr>
        <w:t xml:space="preserve">Шрифт – 10 </w:t>
      </w:r>
      <w:proofErr w:type="spellStart"/>
      <w:r w:rsidRPr="00A005E2">
        <w:rPr>
          <w:rFonts w:ascii="Times New Roman" w:hAnsi="Times New Roman"/>
          <w:b/>
          <w:bCs/>
          <w:sz w:val="24"/>
          <w:szCs w:val="24"/>
        </w:rPr>
        <w:t>пт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«Список использованной литературы» - по центру без абзаца</w:t>
      </w:r>
      <w:r w:rsidR="00AC0422">
        <w:rPr>
          <w:rFonts w:ascii="Times New Roman" w:hAnsi="Times New Roman"/>
          <w:b/>
          <w:bCs/>
          <w:sz w:val="24"/>
          <w:szCs w:val="24"/>
        </w:rPr>
        <w:t xml:space="preserve">; сохраняем все гиперссылки </w:t>
      </w:r>
      <w:r w:rsidR="006A49B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C0422">
        <w:rPr>
          <w:rFonts w:ascii="Times New Roman" w:hAnsi="Times New Roman"/>
          <w:b/>
          <w:bCs/>
          <w:sz w:val="24"/>
          <w:szCs w:val="24"/>
        </w:rPr>
        <w:t>синее подчеркивание</w:t>
      </w:r>
    </w:p>
    <w:p w14:paraId="41237B77" w14:textId="77777777" w:rsidR="00A005E2" w:rsidRPr="00C3359B" w:rsidRDefault="00A005E2" w:rsidP="00A005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445169" w14:textId="77777777" w:rsidR="00A005E2" w:rsidRPr="00C3359B" w:rsidRDefault="00A005E2" w:rsidP="00A005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359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1CF3E012" w14:textId="77777777" w:rsidR="00A005E2" w:rsidRPr="00C3359B" w:rsidRDefault="00A005E2" w:rsidP="00163F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E7CB7C" w14:textId="77777777" w:rsidR="00A005E2" w:rsidRPr="00163FDF" w:rsidRDefault="00A005E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Орлова, И.В. Экономико-математические методы и модели: компьютерное моделирование: учеб. пособие / И.В. Орлова, В.А. Половников. – М.: ИНФРА-М. – 2007. – </w:t>
      </w:r>
      <w:proofErr w:type="gramStart"/>
      <w:r w:rsidRPr="00163FDF">
        <w:rPr>
          <w:rFonts w:ascii="Times New Roman" w:hAnsi="Times New Roman"/>
          <w:sz w:val="20"/>
          <w:szCs w:val="20"/>
        </w:rPr>
        <w:t>202  с.</w:t>
      </w:r>
      <w:proofErr w:type="gramEnd"/>
    </w:p>
    <w:p w14:paraId="21762FB0" w14:textId="77777777" w:rsidR="00FD09B8" w:rsidRPr="00163FDF" w:rsidRDefault="00A005E2" w:rsidP="00163FDF">
      <w:pPr>
        <w:widowControl w:val="0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Соболева, Ю. П. Обзор методов оценки рисков предпринимательской деятельности / Ю.П. Соболева, Т.В. Полякова // Таврический научный обозреватель. – 2015. – № 1. – С. 33-37.</w:t>
      </w:r>
    </w:p>
    <w:p w14:paraId="4E102C08" w14:textId="77777777" w:rsidR="00AC0422" w:rsidRPr="00163FDF" w:rsidRDefault="00AC042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63FDF">
        <w:rPr>
          <w:rFonts w:ascii="Times New Roman" w:hAnsi="Times New Roman"/>
          <w:sz w:val="20"/>
          <w:szCs w:val="20"/>
        </w:rPr>
        <w:t>Косиненко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, Н.С. Информационные системы и технологии в экономике: учеб. пособие для бакалавров / Н.С. </w:t>
      </w:r>
      <w:proofErr w:type="spellStart"/>
      <w:r w:rsidRPr="00163FDF">
        <w:rPr>
          <w:rFonts w:ascii="Times New Roman" w:hAnsi="Times New Roman"/>
          <w:sz w:val="20"/>
          <w:szCs w:val="20"/>
        </w:rPr>
        <w:t>Косиненко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, И.Г. </w:t>
      </w:r>
      <w:proofErr w:type="spellStart"/>
      <w:r w:rsidRPr="00163FDF">
        <w:rPr>
          <w:rFonts w:ascii="Times New Roman" w:hAnsi="Times New Roman"/>
          <w:sz w:val="20"/>
          <w:szCs w:val="20"/>
        </w:rPr>
        <w:t>Фризен</w:t>
      </w:r>
      <w:proofErr w:type="spellEnd"/>
      <w:r w:rsidRPr="00163FDF">
        <w:rPr>
          <w:rFonts w:ascii="Times New Roman" w:hAnsi="Times New Roman"/>
          <w:sz w:val="20"/>
          <w:szCs w:val="20"/>
        </w:rPr>
        <w:t>. – М.: Дашков и К, 2015. – 304 c.</w:t>
      </w:r>
    </w:p>
    <w:p w14:paraId="5D76187B" w14:textId="77777777" w:rsidR="00AC0422" w:rsidRPr="00163FDF" w:rsidRDefault="00AC042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Безвизовый порядок въезда и выезда иностранных граждан. Итоги 2017 года [Электронный ресурс] / Официальный сайт Гродненского районного исполнительного комитета. – 2019. – Режим доступа: </w:t>
      </w:r>
      <w:hyperlink r:id="rId8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https://grodnorik.gov.by/uploads/files/materialy/turizm/2018/Itogi-turizm2017.pdf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06.01.2019.</w:t>
      </w:r>
    </w:p>
    <w:p w14:paraId="1695FDE7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Все о мире </w:t>
      </w:r>
      <w:r w:rsidRPr="00163FDF">
        <w:rPr>
          <w:rFonts w:ascii="Times New Roman" w:hAnsi="Times New Roman"/>
          <w:sz w:val="20"/>
          <w:szCs w:val="20"/>
          <w:lang w:val="en-US"/>
        </w:rPr>
        <w:t>Bitcoin</w:t>
      </w:r>
      <w:r w:rsidRPr="00163FDF">
        <w:rPr>
          <w:rFonts w:ascii="Times New Roman" w:hAnsi="Times New Roman"/>
          <w:sz w:val="20"/>
          <w:szCs w:val="20"/>
        </w:rPr>
        <w:t xml:space="preserve"> </w:t>
      </w:r>
      <w:r w:rsidRPr="00163FDF">
        <w:rPr>
          <w:rFonts w:ascii="Times New Roman" w:hAnsi="Times New Roman"/>
          <w:sz w:val="20"/>
          <w:szCs w:val="20"/>
          <w:lang w:eastAsia="ru-RU"/>
        </w:rPr>
        <w:t xml:space="preserve">[Электронный ресурс]. – 2019. – Режим доступа: </w:t>
      </w:r>
      <w:hyperlink r:id="rId9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https://bitnovosti.com</w:t>
        </w:r>
      </w:hyperlink>
      <w:r w:rsidRPr="00163FDF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 w:rsidRPr="00163FD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163FDF">
        <w:rPr>
          <w:rFonts w:ascii="Times New Roman" w:hAnsi="Times New Roman"/>
          <w:sz w:val="20"/>
          <w:szCs w:val="20"/>
        </w:rPr>
        <w:t>– Дата доступа: 03.01.2019.</w:t>
      </w:r>
    </w:p>
    <w:p w14:paraId="133A4AE2" w14:textId="77777777" w:rsidR="005E6CAB" w:rsidRPr="00163FDF" w:rsidRDefault="0076576A" w:rsidP="00163FD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63FDF">
        <w:rPr>
          <w:rFonts w:ascii="Times New Roman" w:hAnsi="Times New Roman"/>
          <w:sz w:val="20"/>
          <w:szCs w:val="20"/>
          <w:lang w:val="en-US"/>
        </w:rPr>
        <w:t xml:space="preserve">Ein Buch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für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Alle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Keinen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[Electronic resource]. – 2018. – </w:t>
      </w:r>
      <w:r w:rsidRPr="00163FDF">
        <w:rPr>
          <w:rFonts w:ascii="Times New Roman" w:hAnsi="Times New Roman"/>
          <w:sz w:val="20"/>
          <w:szCs w:val="20"/>
        </w:rPr>
        <w:t>А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ccess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mode:</w:t>
      </w:r>
      <w:r w:rsidRPr="00163FD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10" w:history="1">
        <w:r w:rsidRPr="00163FDF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https://impgun.wordpress.com</w:t>
        </w:r>
      </w:hyperlink>
      <w:r w:rsidRPr="00163FDF">
        <w:rPr>
          <w:rStyle w:val="ae"/>
          <w:rFonts w:ascii="Times New Roman" w:hAnsi="Times New Roman"/>
          <w:sz w:val="20"/>
          <w:szCs w:val="20"/>
          <w:lang w:val="en-US" w:eastAsia="ru-RU"/>
        </w:rPr>
        <w:t xml:space="preserve">. – </w:t>
      </w:r>
      <w:r w:rsidRPr="00163FDF">
        <w:rPr>
          <w:rFonts w:ascii="Times New Roman" w:hAnsi="Times New Roman"/>
          <w:sz w:val="20"/>
          <w:szCs w:val="20"/>
          <w:lang w:val="en-US"/>
        </w:rPr>
        <w:t>Access date:</w:t>
      </w:r>
      <w:r w:rsidRPr="00163FDF">
        <w:rPr>
          <w:rStyle w:val="ae"/>
          <w:rFonts w:ascii="Times New Roman" w:hAnsi="Times New Roman"/>
          <w:sz w:val="20"/>
          <w:szCs w:val="20"/>
          <w:lang w:val="en-US" w:eastAsia="ru-RU"/>
        </w:rPr>
        <w:t xml:space="preserve"> 04.01.2019.</w:t>
      </w:r>
    </w:p>
    <w:p w14:paraId="3E5769E9" w14:textId="77777777" w:rsidR="0076576A" w:rsidRPr="00163FDF" w:rsidRDefault="0076576A" w:rsidP="00163FDF">
      <w:pPr>
        <w:pStyle w:val="af"/>
        <w:numPr>
          <w:ilvl w:val="0"/>
          <w:numId w:val="10"/>
        </w:numPr>
        <w:spacing w:line="240" w:lineRule="auto"/>
        <w:ind w:left="0" w:firstLine="454"/>
        <w:jc w:val="both"/>
        <w:rPr>
          <w:b w:val="0"/>
          <w:color w:val="auto"/>
          <w:sz w:val="20"/>
          <w:szCs w:val="20"/>
          <w:shd w:val="clear" w:color="auto" w:fill="auto"/>
          <w:lang w:val="en-US"/>
        </w:rPr>
      </w:pP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TESLA MOTORS, INC. – Patent Applications [Electronic resource]. – 2018. – </w:t>
      </w:r>
      <w:r w:rsidRPr="00163FDF">
        <w:rPr>
          <w:b w:val="0"/>
          <w:color w:val="auto"/>
          <w:sz w:val="20"/>
          <w:szCs w:val="20"/>
          <w:shd w:val="clear" w:color="auto" w:fill="auto"/>
        </w:rPr>
        <w:t>А</w:t>
      </w:r>
      <w:proofErr w:type="spellStart"/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>ccess</w:t>
      </w:r>
      <w:proofErr w:type="spellEnd"/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mode: </w:t>
      </w:r>
      <w:hyperlink r:id="rId11" w:history="1">
        <w:r w:rsidRPr="00163FDF">
          <w:rPr>
            <w:rStyle w:val="ae"/>
            <w:b w:val="0"/>
            <w:sz w:val="20"/>
            <w:szCs w:val="20"/>
            <w:shd w:val="clear" w:color="auto" w:fill="auto"/>
            <w:lang w:val="en-US"/>
          </w:rPr>
          <w:t>http://www.patentsencyclopedia.com/assignee/tesla-motors-inc</w:t>
        </w:r>
      </w:hyperlink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. – </w:t>
      </w:r>
      <w:r w:rsidRPr="00163FDF">
        <w:rPr>
          <w:b w:val="0"/>
          <w:sz w:val="20"/>
          <w:szCs w:val="20"/>
          <w:lang w:val="en-US"/>
        </w:rPr>
        <w:t>Access date: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27.01.2018.</w:t>
      </w:r>
    </w:p>
    <w:p w14:paraId="3A86F71F" w14:textId="77777777" w:rsidR="0076576A" w:rsidRPr="00163FDF" w:rsidRDefault="0076576A" w:rsidP="00163FDF">
      <w:pPr>
        <w:pStyle w:val="af"/>
        <w:numPr>
          <w:ilvl w:val="0"/>
          <w:numId w:val="10"/>
        </w:numPr>
        <w:spacing w:line="240" w:lineRule="auto"/>
        <w:ind w:left="0" w:firstLine="454"/>
        <w:jc w:val="both"/>
        <w:rPr>
          <w:b w:val="0"/>
          <w:color w:val="auto"/>
          <w:sz w:val="20"/>
          <w:szCs w:val="20"/>
          <w:shd w:val="clear" w:color="auto" w:fill="auto"/>
          <w:lang w:val="en-US"/>
        </w:rPr>
      </w:pP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Electric Cars, Solar Panels &amp; Clean Energy Storage | Tesla [Electronic resource]. – 2018. – </w:t>
      </w:r>
      <w:r w:rsidRPr="00163FDF">
        <w:rPr>
          <w:b w:val="0"/>
          <w:sz w:val="20"/>
          <w:szCs w:val="20"/>
        </w:rPr>
        <w:t>А</w:t>
      </w:r>
      <w:proofErr w:type="spellStart"/>
      <w:r w:rsidRPr="00163FDF">
        <w:rPr>
          <w:b w:val="0"/>
          <w:sz w:val="20"/>
          <w:szCs w:val="20"/>
          <w:lang w:val="en-US"/>
        </w:rPr>
        <w:t>ccess</w:t>
      </w:r>
      <w:proofErr w:type="spellEnd"/>
      <w:r w:rsidRPr="00163FDF">
        <w:rPr>
          <w:b w:val="0"/>
          <w:sz w:val="20"/>
          <w:szCs w:val="20"/>
          <w:lang w:val="en-US"/>
        </w:rPr>
        <w:t xml:space="preserve"> mode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: </w:t>
      </w:r>
      <w:hyperlink r:id="rId12" w:history="1">
        <w:r w:rsidRPr="00163FDF">
          <w:rPr>
            <w:rStyle w:val="ae"/>
            <w:b w:val="0"/>
            <w:sz w:val="20"/>
            <w:szCs w:val="20"/>
            <w:shd w:val="clear" w:color="auto" w:fill="auto"/>
            <w:lang w:val="en-US"/>
          </w:rPr>
          <w:t>https://www.tesla.com/</w:t>
        </w:r>
      </w:hyperlink>
      <w:r w:rsidRPr="00163FDF">
        <w:rPr>
          <w:rStyle w:val="ae"/>
          <w:b w:val="0"/>
          <w:sz w:val="20"/>
          <w:szCs w:val="20"/>
          <w:shd w:val="clear" w:color="auto" w:fill="auto"/>
          <w:lang w:val="en-US"/>
        </w:rPr>
        <w:t>.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– </w:t>
      </w:r>
      <w:r w:rsidRPr="00163FDF">
        <w:rPr>
          <w:b w:val="0"/>
          <w:sz w:val="20"/>
          <w:szCs w:val="20"/>
          <w:lang w:val="en-US"/>
        </w:rPr>
        <w:t>Access date: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27.01.2018.</w:t>
      </w:r>
    </w:p>
    <w:p w14:paraId="66C3342E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Довгялло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, М.В. Перспективы внедрения </w:t>
      </w:r>
      <w:r w:rsidRPr="00163FD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ERP</w:t>
      </w:r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-систем в Республике Беларусь / М.В.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Довгялло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 // Беларусь в современном мире: матер. VII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Междунар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. науч.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конф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. студ.,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аспир</w:t>
      </w:r>
      <w:proofErr w:type="spellEnd"/>
      <w:proofErr w:type="gram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gram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 и молодых ученых; под общ. ред. В. В. Кириенко. – Гомель: ГГТУ им. П. О. Сухого, 2014. – С. 192-195.</w:t>
      </w:r>
    </w:p>
    <w:p w14:paraId="69B5B355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1F2628"/>
          <w:sz w:val="20"/>
          <w:szCs w:val="20"/>
          <w:shd w:val="clear" w:color="auto" w:fill="FFFFFF"/>
        </w:rPr>
      </w:pPr>
      <w:r w:rsidRPr="00163FDF">
        <w:rPr>
          <w:rFonts w:ascii="Times New Roman" w:hAnsi="Times New Roman"/>
          <w:sz w:val="20"/>
          <w:szCs w:val="20"/>
        </w:rPr>
        <w:t>О внесении изменений и дополнений в некоторые указы Президента Республики Беларусь: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 Указ Президента </w:t>
      </w:r>
      <w:r w:rsidRPr="00163FDF">
        <w:rPr>
          <w:rFonts w:ascii="Times New Roman" w:hAnsi="Times New Roman"/>
          <w:sz w:val="20"/>
          <w:szCs w:val="20"/>
        </w:rPr>
        <w:t xml:space="preserve">Республики Беларусь от 4 апр. 2013 года № 157 [Электронный ресурс]. – 2019. – 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 Режим доступа: </w:t>
      </w:r>
      <w:hyperlink r:id="rId13" w:history="1">
        <w:r w:rsidRPr="00163FDF">
          <w:rPr>
            <w:rStyle w:val="ae"/>
            <w:rFonts w:ascii="Times New Roman" w:hAnsi="Times New Roman"/>
            <w:sz w:val="20"/>
            <w:szCs w:val="20"/>
            <w:shd w:val="clear" w:color="auto" w:fill="FFFFFF"/>
          </w:rPr>
          <w:t>http://kodeksy-by.com/norm_akt/source-%D0%9F%D1%80%D0%B5%D0%B 7%D0%B8%D0%B4% D0%B5%D0%BD%D1%82%20%D0%A0%D0%91/type-%D0%A3%D0%BA%D0%B0%D0%B7/157-04.04. 2013.htm</w:t>
        </w:r>
      </w:hyperlink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. 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>Дата доступа: 20.01.2019.</w:t>
      </w:r>
    </w:p>
    <w:p w14:paraId="7AADAFEC" w14:textId="77777777" w:rsidR="0001571B" w:rsidRPr="00163FDF" w:rsidRDefault="0001571B" w:rsidP="00163FDF">
      <w:pPr>
        <w:pStyle w:val="a7"/>
        <w:numPr>
          <w:ilvl w:val="0"/>
          <w:numId w:val="10"/>
        </w:numPr>
        <w:spacing w:after="0" w:line="240" w:lineRule="auto"/>
        <w:ind w:left="0" w:firstLine="454"/>
        <w:jc w:val="both"/>
        <w:rPr>
          <w:sz w:val="20"/>
          <w:szCs w:val="20"/>
        </w:rPr>
      </w:pPr>
      <w:r w:rsidRPr="00163FDF">
        <w:rPr>
          <w:color w:val="000000"/>
          <w:sz w:val="20"/>
          <w:szCs w:val="20"/>
        </w:rPr>
        <w:t xml:space="preserve">Официальный сайт Министерства финансов Республики Беларусь [Электронный ресурс]. –2019. – Режим доступа: </w:t>
      </w:r>
      <w:hyperlink r:id="rId14" w:history="1">
        <w:r w:rsidRPr="00163FDF">
          <w:rPr>
            <w:rStyle w:val="ae"/>
            <w:sz w:val="20"/>
            <w:szCs w:val="20"/>
          </w:rPr>
          <w:t>http://www.minfin.gov.by/ru</w:t>
        </w:r>
      </w:hyperlink>
      <w:r w:rsidRPr="00163FDF">
        <w:rPr>
          <w:color w:val="000000"/>
          <w:sz w:val="20"/>
          <w:szCs w:val="20"/>
        </w:rPr>
        <w:t xml:space="preserve">. – </w:t>
      </w:r>
      <w:r w:rsidRPr="00163FDF">
        <w:rPr>
          <w:sz w:val="20"/>
          <w:szCs w:val="20"/>
        </w:rPr>
        <w:t xml:space="preserve">Дата доступа: </w:t>
      </w:r>
      <w:r w:rsidRPr="00163FDF">
        <w:rPr>
          <w:color w:val="000000"/>
          <w:sz w:val="20"/>
          <w:szCs w:val="20"/>
        </w:rPr>
        <w:t>07.11.2018.</w:t>
      </w:r>
    </w:p>
    <w:p w14:paraId="7442EE16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Прямые и венчурные инвестиции в России: обзор рынка / Российская ассоциация венчурного инвестирования [Электронный ресурс]. – 2019. – Режим доступа</w:t>
      </w:r>
      <w:r w:rsidRPr="00163FDF">
        <w:rPr>
          <w:rFonts w:ascii="Times New Roman" w:hAnsi="Times New Roman"/>
          <w:sz w:val="20"/>
          <w:szCs w:val="20"/>
        </w:rPr>
        <w:t>: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5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http://www.rvca.ru/rus/resource/library/rvca-yearbook/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19.01.2019.</w:t>
      </w:r>
    </w:p>
    <w:p w14:paraId="46B4BDD9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О вопросах регулирования лизинговой деятельности: Указ Президента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>. Беларусь от</w:t>
      </w:r>
      <w:r w:rsidRPr="00163FDF">
        <w:rPr>
          <w:rFonts w:ascii="Times New Roman" w:hAnsi="Times New Roman"/>
          <w:color w:val="000000"/>
          <w:sz w:val="20"/>
          <w:szCs w:val="20"/>
        </w:rPr>
        <w:br/>
        <w:t xml:space="preserve">25 февраля </w:t>
      </w:r>
      <w:smartTag w:uri="urn:schemas-microsoft-com:office:smarttags" w:element="metricconverter">
        <w:smartTagPr>
          <w:attr w:name="ProductID" w:val="2014 г"/>
        </w:smartTagPr>
        <w:r w:rsidRPr="00163FDF">
          <w:rPr>
            <w:rFonts w:ascii="Times New Roman" w:hAnsi="Times New Roman"/>
            <w:color w:val="000000"/>
            <w:sz w:val="20"/>
            <w:szCs w:val="20"/>
          </w:rPr>
          <w:t>2014 г</w:t>
        </w:r>
      </w:smartTag>
      <w:r w:rsidRPr="00163FDF">
        <w:rPr>
          <w:rFonts w:ascii="Times New Roman" w:hAnsi="Times New Roman"/>
          <w:color w:val="000000"/>
          <w:sz w:val="20"/>
          <w:szCs w:val="20"/>
        </w:rPr>
        <w:t>., № 99 [Электронный ресурс] /</w:t>
      </w:r>
      <w:r w:rsidRPr="00163FDF">
        <w:rPr>
          <w:rFonts w:ascii="Times New Roman" w:hAnsi="Times New Roman"/>
          <w:sz w:val="20"/>
          <w:szCs w:val="20"/>
          <w:lang w:val="be-BY"/>
        </w:rPr>
        <w:t xml:space="preserve"> Нац. Центр правовой формы информ. Респ. Беларусь. – Минск, 2005. – 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Режим доступа: </w:t>
      </w:r>
      <w:hyperlink r:id="rId16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http://www.pravo.by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11.12.2018.</w:t>
      </w:r>
    </w:p>
    <w:p w14:paraId="1EE4116A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3FDF">
        <w:rPr>
          <w:rFonts w:ascii="Times New Roman" w:eastAsia="Times New Roman" w:hAnsi="Times New Roman"/>
          <w:sz w:val="20"/>
          <w:szCs w:val="20"/>
        </w:rPr>
        <w:t xml:space="preserve">Эконометрика: учеб. для магистров / И.И. Елисеева [и др.]; под ред. И.И. Елисеевой. – М.: </w:t>
      </w:r>
      <w:proofErr w:type="spellStart"/>
      <w:r w:rsidRPr="00163FDF">
        <w:rPr>
          <w:rFonts w:ascii="Times New Roman" w:eastAsia="Times New Roman" w:hAnsi="Times New Roman"/>
          <w:sz w:val="20"/>
          <w:szCs w:val="20"/>
        </w:rPr>
        <w:t>Юрайт</w:t>
      </w:r>
      <w:proofErr w:type="spellEnd"/>
      <w:r w:rsidRPr="00163FDF">
        <w:rPr>
          <w:rFonts w:ascii="Times New Roman" w:eastAsia="Times New Roman" w:hAnsi="Times New Roman"/>
          <w:sz w:val="20"/>
          <w:szCs w:val="20"/>
        </w:rPr>
        <w:t>, 2014. – 449 с.</w:t>
      </w:r>
    </w:p>
    <w:p w14:paraId="2E7CD258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163FDF">
        <w:rPr>
          <w:rFonts w:ascii="Times New Roman" w:eastAsia="Times New Roman" w:hAnsi="Times New Roman"/>
          <w:noProof/>
          <w:sz w:val="20"/>
          <w:szCs w:val="20"/>
        </w:rPr>
        <w:t xml:space="preserve">ОАО «Гомельское ПО «Кристалл» [Электронный ресурс]. – 2018. – Режим доступа: </w:t>
      </w:r>
      <w:hyperlink r:id="rId17" w:history="1">
        <w:r w:rsidRPr="00163FDF">
          <w:rPr>
            <w:rStyle w:val="ae"/>
            <w:rFonts w:ascii="Times New Roman" w:eastAsia="Times New Roman" w:hAnsi="Times New Roman"/>
            <w:noProof/>
            <w:sz w:val="20"/>
            <w:szCs w:val="20"/>
          </w:rPr>
          <w:t>http://kristall.by</w:t>
        </w:r>
      </w:hyperlink>
      <w:r w:rsidRPr="00163FDF">
        <w:rPr>
          <w:rFonts w:ascii="Times New Roman" w:eastAsia="Times New Roman" w:hAnsi="Times New Roman"/>
          <w:noProof/>
          <w:sz w:val="20"/>
          <w:szCs w:val="20"/>
        </w:rPr>
        <w:t>. – Дата доступа: 02.11.2018.</w:t>
      </w:r>
    </w:p>
    <w:p w14:paraId="059E54B6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Кравченко, Л.И. Анализ хозяйственной деятельности в торговле: учеб. / Л.И. Кравченко. –</w:t>
      </w:r>
      <w:r w:rsidRPr="00163FDF">
        <w:rPr>
          <w:rFonts w:ascii="Times New Roman" w:hAnsi="Times New Roman"/>
          <w:sz w:val="20"/>
          <w:szCs w:val="20"/>
        </w:rPr>
        <w:br/>
        <w:t xml:space="preserve">10-е изд., </w:t>
      </w:r>
      <w:proofErr w:type="spellStart"/>
      <w:r w:rsidRPr="00163FDF">
        <w:rPr>
          <w:rFonts w:ascii="Times New Roman" w:hAnsi="Times New Roman"/>
          <w:sz w:val="20"/>
          <w:szCs w:val="20"/>
        </w:rPr>
        <w:t>испр</w:t>
      </w:r>
      <w:proofErr w:type="spellEnd"/>
      <w:r w:rsidRPr="00163FDF">
        <w:rPr>
          <w:rFonts w:ascii="Times New Roman" w:hAnsi="Times New Roman"/>
          <w:sz w:val="20"/>
          <w:szCs w:val="20"/>
        </w:rPr>
        <w:t>. – М.: Новое знание, 2009. – 512 с.</w:t>
      </w:r>
    </w:p>
    <w:p w14:paraId="26247C52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3FDF">
        <w:rPr>
          <w:rFonts w:ascii="Times New Roman" w:eastAsia="TimesNewRomanPSMT" w:hAnsi="Times New Roman"/>
          <w:noProof/>
          <w:sz w:val="20"/>
          <w:szCs w:val="20"/>
        </w:rPr>
        <w:t xml:space="preserve">Официальный сайт Национального статистического комитета Республики Беларусь </w:t>
      </w:r>
      <w:r w:rsidRPr="00163FDF">
        <w:rPr>
          <w:rFonts w:ascii="Times New Roman" w:eastAsia="Times New Roman" w:hAnsi="Times New Roman"/>
          <w:noProof/>
          <w:sz w:val="20"/>
          <w:szCs w:val="20"/>
        </w:rPr>
        <w:t>[Электронный ресурс]. – 2018. – Режим доступа:</w:t>
      </w:r>
      <w:hyperlink r:id="rId18" w:history="1">
        <w:r w:rsidRPr="00163FDF">
          <w:rPr>
            <w:rStyle w:val="ae"/>
            <w:rFonts w:ascii="Times New Roman" w:eastAsia="Times New Roman" w:hAnsi="Times New Roman"/>
            <w:noProof/>
            <w:sz w:val="20"/>
            <w:szCs w:val="20"/>
          </w:rPr>
          <w:t xml:space="preserve">http://www.belstat.gov.by/ofitsialnaya-statistika/publications/_2_6/trud-i-zanyatost-v-respublike-belarus. </w:t>
        </w:r>
      </w:hyperlink>
      <w:r w:rsidRPr="00163FDF">
        <w:rPr>
          <w:rStyle w:val="ae"/>
          <w:rFonts w:ascii="Times New Roman" w:eastAsia="Times New Roman" w:hAnsi="Times New Roman"/>
          <w:noProof/>
          <w:color w:val="000000"/>
          <w:sz w:val="20"/>
          <w:szCs w:val="20"/>
        </w:rPr>
        <w:t xml:space="preserve"> </w:t>
      </w:r>
      <w:r w:rsidRPr="00163FDF">
        <w:rPr>
          <w:rFonts w:ascii="Times New Roman" w:eastAsia="Times New Roman" w:hAnsi="Times New Roman"/>
          <w:noProof/>
          <w:sz w:val="20"/>
          <w:szCs w:val="20"/>
        </w:rPr>
        <w:t>– Дата доступа: 21.12.2018.</w:t>
      </w:r>
    </w:p>
    <w:p w14:paraId="60C22416" w14:textId="77777777" w:rsidR="0001571B" w:rsidRPr="00163FDF" w:rsidRDefault="0001571B" w:rsidP="00163FDF">
      <w:pPr>
        <w:pStyle w:val="a"/>
        <w:numPr>
          <w:ilvl w:val="0"/>
          <w:numId w:val="10"/>
        </w:numPr>
        <w:tabs>
          <w:tab w:val="left" w:pos="567"/>
        </w:tabs>
        <w:spacing w:line="240" w:lineRule="auto"/>
        <w:ind w:left="0" w:firstLine="454"/>
        <w:rPr>
          <w:sz w:val="20"/>
          <w:szCs w:val="20"/>
        </w:rPr>
      </w:pPr>
      <w:r w:rsidRPr="00163FDF">
        <w:rPr>
          <w:sz w:val="20"/>
          <w:szCs w:val="20"/>
        </w:rPr>
        <w:t xml:space="preserve">Никитенко, П.Г. Методологический подход к оценке конкурентоспособности продукции и предприятия / П.Г. Никитенко, Л.А. Платонова // Наука и инновации. </w:t>
      </w:r>
      <w:r w:rsidRPr="00163FDF">
        <w:rPr>
          <w:color w:val="000000"/>
          <w:sz w:val="20"/>
          <w:szCs w:val="20"/>
        </w:rPr>
        <w:t xml:space="preserve">– </w:t>
      </w:r>
      <w:r w:rsidRPr="00163FDF">
        <w:rPr>
          <w:sz w:val="20"/>
          <w:szCs w:val="20"/>
        </w:rPr>
        <w:t xml:space="preserve">2005. </w:t>
      </w:r>
      <w:r w:rsidRPr="00163FDF">
        <w:rPr>
          <w:color w:val="000000"/>
          <w:sz w:val="20"/>
          <w:szCs w:val="20"/>
        </w:rPr>
        <w:t>–</w:t>
      </w:r>
      <w:r w:rsidRPr="00163FDF">
        <w:rPr>
          <w:sz w:val="20"/>
          <w:szCs w:val="20"/>
        </w:rPr>
        <w:t xml:space="preserve"> №12. </w:t>
      </w:r>
      <w:r w:rsidRPr="00163FDF">
        <w:rPr>
          <w:color w:val="000000"/>
          <w:sz w:val="20"/>
          <w:szCs w:val="20"/>
        </w:rPr>
        <w:t xml:space="preserve">– </w:t>
      </w:r>
      <w:r w:rsidRPr="00163FDF">
        <w:rPr>
          <w:sz w:val="20"/>
          <w:szCs w:val="20"/>
        </w:rPr>
        <w:t>Т.34. – С. 21-26.</w:t>
      </w:r>
    </w:p>
    <w:p w14:paraId="12EF5914" w14:textId="77777777" w:rsidR="0099276F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Мудунов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, А. С. Показатели прибыли и </w:t>
      </w:r>
      <w:proofErr w:type="gramStart"/>
      <w:r w:rsidRPr="00163FDF">
        <w:rPr>
          <w:rFonts w:ascii="Times New Roman" w:hAnsi="Times New Roman"/>
          <w:color w:val="000000"/>
          <w:sz w:val="20"/>
          <w:szCs w:val="20"/>
        </w:rPr>
        <w:t>рентабельности предприятия</w:t>
      </w:r>
      <w:proofErr w:type="gramEnd"/>
      <w:r w:rsidRPr="00163FDF">
        <w:rPr>
          <w:rFonts w:ascii="Times New Roman" w:hAnsi="Times New Roman"/>
          <w:color w:val="000000"/>
          <w:sz w:val="20"/>
          <w:szCs w:val="20"/>
        </w:rPr>
        <w:t xml:space="preserve"> и их анализ / А. С.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Мудунов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, К. М.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Цахаева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 // Вопросы структуризации экономики. – 2011. – №2. – С.31-34.</w:t>
      </w:r>
    </w:p>
    <w:p w14:paraId="03391C20" w14:textId="77777777" w:rsidR="005E6CAB" w:rsidRPr="00163FDF" w:rsidRDefault="0099276F" w:rsidP="00163FD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Финансовые показатели деятельности банков Республики Беларусь // Статистический бюллетень № 11 (233). – Минск, 2018. – С. 207-209.</w:t>
      </w:r>
    </w:p>
    <w:p w14:paraId="40F8B285" w14:textId="77777777" w:rsidR="0099276F" w:rsidRPr="00163FDF" w:rsidRDefault="0099276F" w:rsidP="00163FDF">
      <w:pPr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63FDF">
        <w:rPr>
          <w:rFonts w:ascii="Times New Roman" w:hAnsi="Times New Roman"/>
          <w:sz w:val="20"/>
          <w:szCs w:val="20"/>
          <w:lang w:val="en-US"/>
        </w:rPr>
        <w:t xml:space="preserve">Blockchain is Reshaping the Banking Sector // Medium [Electronic resource]. – 2018. – Access mode: </w:t>
      </w:r>
      <w:hyperlink r:id="rId19" w:history="1">
        <w:r w:rsidRPr="00163FDF">
          <w:rPr>
            <w:rStyle w:val="ae"/>
            <w:rFonts w:ascii="Times New Roman" w:hAnsi="Times New Roman"/>
            <w:sz w:val="20"/>
            <w:szCs w:val="20"/>
            <w:lang w:val="en-US"/>
          </w:rPr>
          <w:t>https://medium.com/universablockchain/blockchain-is-reshaping-the-banking-sector-fd84f2f9c475</w:t>
        </w:r>
      </w:hyperlink>
      <w:r w:rsidRPr="00163FDF">
        <w:rPr>
          <w:rFonts w:ascii="Times New Roman" w:hAnsi="Times New Roman"/>
          <w:sz w:val="20"/>
          <w:szCs w:val="20"/>
          <w:lang w:val="en-US"/>
        </w:rPr>
        <w:t>. – Access date: 18.01.2019.</w:t>
      </w:r>
    </w:p>
    <w:p w14:paraId="1FE56952" w14:textId="77777777" w:rsidR="0099276F" w:rsidRPr="00163FDF" w:rsidRDefault="0099276F" w:rsidP="00163FDF">
      <w:pPr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F406E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163FDF">
        <w:rPr>
          <w:rFonts w:ascii="Times New Roman" w:hAnsi="Times New Roman"/>
          <w:sz w:val="20"/>
          <w:szCs w:val="20"/>
        </w:rPr>
        <w:t>Лузгина, А. Криптовалюты: сущностные характеристики и практические аспекты / А. Лузина // Банковский вестник. – №9. – 2018. – С. 39-49.</w:t>
      </w:r>
    </w:p>
    <w:p w14:paraId="3F062078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Стратегия развития цифрового банкинга в Республике Беларусь на 2016 – 2020 годы: </w:t>
      </w:r>
      <w:proofErr w:type="spellStart"/>
      <w:r w:rsidRPr="00163FDF">
        <w:rPr>
          <w:rFonts w:ascii="Times New Roman" w:hAnsi="Times New Roman"/>
          <w:sz w:val="20"/>
          <w:szCs w:val="20"/>
        </w:rPr>
        <w:t>постан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Правления Нац. банка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Беларусь от 02.03.2016 г., № 108 [Электронный ресурс] // Офиц. сайт Нац. </w:t>
      </w:r>
      <w:r w:rsidRPr="00163FDF">
        <w:rPr>
          <w:rFonts w:ascii="Times New Roman" w:hAnsi="Times New Roman"/>
          <w:sz w:val="20"/>
          <w:szCs w:val="20"/>
        </w:rPr>
        <w:lastRenderedPageBreak/>
        <w:t xml:space="preserve">банка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Беларусь. – Режим доступа: </w:t>
      </w:r>
      <w:hyperlink r:id="rId20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http://www.nbrb.by/Legislation/documents/ DigitalBankingStrategy2016.pdf</w:t>
        </w:r>
      </w:hyperlink>
      <w:r w:rsidRPr="00163FDF">
        <w:rPr>
          <w:rFonts w:ascii="Times New Roman" w:hAnsi="Times New Roman"/>
          <w:sz w:val="20"/>
          <w:szCs w:val="20"/>
        </w:rPr>
        <w:t>.  – Дата доступа: 27.01.2019.</w:t>
      </w:r>
    </w:p>
    <w:p w14:paraId="69185F7A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Ковалев, М.М. Инвестиционная активность в регионах Республики Беларусь и пути ее повышения / М.М. Ковалев, А.А. </w:t>
      </w:r>
      <w:proofErr w:type="spellStart"/>
      <w:r w:rsidRPr="00163FDF">
        <w:rPr>
          <w:rFonts w:ascii="Times New Roman" w:hAnsi="Times New Roman"/>
          <w:sz w:val="20"/>
          <w:szCs w:val="20"/>
        </w:rPr>
        <w:t>Шашко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– Минск: ООО «Банковское дело», 2009. – №2. – [Электронный ресурс]. – Режим доступа: </w:t>
      </w:r>
      <w:hyperlink r:id="rId21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http://elib.bsu.by/handle/123456789/13158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05.01.2019.</w:t>
      </w:r>
    </w:p>
    <w:p w14:paraId="6713BAE3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Указания по заполнению в формах государственных статистических наблюдений статистических показателей по </w:t>
      </w:r>
      <w:proofErr w:type="gramStart"/>
      <w:r w:rsidRPr="00163FDF">
        <w:rPr>
          <w:rFonts w:ascii="Times New Roman" w:hAnsi="Times New Roman"/>
          <w:sz w:val="20"/>
          <w:szCs w:val="20"/>
        </w:rPr>
        <w:t xml:space="preserve">труду:  </w:t>
      </w:r>
      <w:proofErr w:type="spellStart"/>
      <w:r w:rsidRPr="00163FDF">
        <w:rPr>
          <w:rFonts w:ascii="Times New Roman" w:hAnsi="Times New Roman"/>
          <w:sz w:val="20"/>
          <w:szCs w:val="20"/>
        </w:rPr>
        <w:t>постан</w:t>
      </w:r>
      <w:proofErr w:type="spellEnd"/>
      <w:proofErr w:type="gramEnd"/>
      <w:r w:rsidRPr="00163FDF">
        <w:rPr>
          <w:rFonts w:ascii="Times New Roman" w:hAnsi="Times New Roman"/>
          <w:sz w:val="20"/>
          <w:szCs w:val="20"/>
        </w:rPr>
        <w:t>. М-</w:t>
      </w:r>
      <w:proofErr w:type="spellStart"/>
      <w:r w:rsidRPr="00163FDF">
        <w:rPr>
          <w:rFonts w:ascii="Times New Roman" w:hAnsi="Times New Roman"/>
          <w:sz w:val="20"/>
          <w:szCs w:val="20"/>
        </w:rPr>
        <w:t>ва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3FDF">
        <w:rPr>
          <w:rFonts w:ascii="Times New Roman" w:hAnsi="Times New Roman"/>
          <w:sz w:val="20"/>
          <w:szCs w:val="20"/>
        </w:rPr>
        <w:t>стат-ки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и анализа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>. Беларусь от 29 июля 2008 г., №92 // Консультант Плюс: Беларусь [Электронный ресурс] / ООО «</w:t>
      </w:r>
      <w:proofErr w:type="spellStart"/>
      <w:r w:rsidRPr="00163FDF">
        <w:rPr>
          <w:rFonts w:ascii="Times New Roman" w:hAnsi="Times New Roman"/>
          <w:sz w:val="20"/>
          <w:szCs w:val="20"/>
        </w:rPr>
        <w:t>ЮрСпектр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», Нац. Центр правовой </w:t>
      </w:r>
      <w:proofErr w:type="spellStart"/>
      <w:r w:rsidRPr="00163FDF">
        <w:rPr>
          <w:rFonts w:ascii="Times New Roman" w:hAnsi="Times New Roman"/>
          <w:sz w:val="20"/>
          <w:szCs w:val="20"/>
        </w:rPr>
        <w:t>информ</w:t>
      </w:r>
      <w:proofErr w:type="spellEnd"/>
      <w:r w:rsidRPr="00163FDF">
        <w:rPr>
          <w:rFonts w:ascii="Times New Roman" w:hAnsi="Times New Roman"/>
          <w:sz w:val="20"/>
          <w:szCs w:val="20"/>
        </w:rPr>
        <w:t>. Республики Беларусь. – Минск, 2002. – Дата доступа: 14.01.2019.</w:t>
      </w:r>
    </w:p>
    <w:p w14:paraId="7AF5820F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0"/>
          <w:szCs w:val="20"/>
        </w:rPr>
      </w:pPr>
      <w:r w:rsidRPr="00163FDF">
        <w:rPr>
          <w:rFonts w:ascii="Times New Roman" w:hAnsi="Times New Roman"/>
          <w:bCs/>
          <w:sz w:val="20"/>
          <w:szCs w:val="20"/>
        </w:rPr>
        <w:t xml:space="preserve">Анализ хозяйственной деятельности предприятий АПК: учеб. / Г.В. Савицкая. – 7-е изд., </w:t>
      </w:r>
      <w:proofErr w:type="spellStart"/>
      <w:r w:rsidRPr="00163FDF">
        <w:rPr>
          <w:rFonts w:ascii="Times New Roman" w:hAnsi="Times New Roman"/>
          <w:bCs/>
          <w:sz w:val="20"/>
          <w:szCs w:val="20"/>
        </w:rPr>
        <w:t>испр</w:t>
      </w:r>
      <w:proofErr w:type="spellEnd"/>
      <w:r w:rsidRPr="00163FDF">
        <w:rPr>
          <w:rFonts w:ascii="Times New Roman" w:hAnsi="Times New Roman"/>
          <w:bCs/>
          <w:sz w:val="20"/>
          <w:szCs w:val="20"/>
        </w:rPr>
        <w:t xml:space="preserve">. – Мн.: Новое знание, 2007. – 696 с. </w:t>
      </w:r>
    </w:p>
    <w:p w14:paraId="378B735C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Практический аудит: учеб. пособие / В.Н. </w:t>
      </w:r>
      <w:proofErr w:type="spellStart"/>
      <w:r w:rsidRPr="00163FDF">
        <w:rPr>
          <w:rFonts w:ascii="Times New Roman" w:hAnsi="Times New Roman"/>
          <w:sz w:val="20"/>
          <w:szCs w:val="20"/>
        </w:rPr>
        <w:t>Лемеш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[и др.]; под ред. В.Н. </w:t>
      </w:r>
      <w:proofErr w:type="spellStart"/>
      <w:r w:rsidRPr="00163FDF">
        <w:rPr>
          <w:rFonts w:ascii="Times New Roman" w:hAnsi="Times New Roman"/>
          <w:sz w:val="20"/>
          <w:szCs w:val="20"/>
        </w:rPr>
        <w:t>Лемеш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– Минск: </w:t>
      </w:r>
      <w:proofErr w:type="spellStart"/>
      <w:r w:rsidRPr="00163FDF">
        <w:rPr>
          <w:rFonts w:ascii="Times New Roman" w:hAnsi="Times New Roman"/>
          <w:sz w:val="20"/>
          <w:szCs w:val="20"/>
        </w:rPr>
        <w:t>Амалфея</w:t>
      </w:r>
      <w:proofErr w:type="spellEnd"/>
      <w:r w:rsidRPr="00163FDF">
        <w:rPr>
          <w:rFonts w:ascii="Times New Roman" w:hAnsi="Times New Roman"/>
          <w:sz w:val="20"/>
          <w:szCs w:val="20"/>
        </w:rPr>
        <w:t>, 2018. – 384 с.</w:t>
      </w:r>
    </w:p>
    <w:p w14:paraId="7BD55846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О реструктуризации задолженности и прекращении обязательств: Указ Президента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. Беларусь </w:t>
      </w:r>
      <w:proofErr w:type="gramStart"/>
      <w:r w:rsidRPr="00163FDF">
        <w:rPr>
          <w:rFonts w:ascii="Times New Roman" w:hAnsi="Times New Roman"/>
          <w:color w:val="000000"/>
          <w:sz w:val="20"/>
          <w:szCs w:val="20"/>
        </w:rPr>
        <w:t>от  24.05.2018</w:t>
      </w:r>
      <w:proofErr w:type="gramEnd"/>
      <w:r w:rsidRPr="00163FDF">
        <w:rPr>
          <w:rFonts w:ascii="Times New Roman" w:hAnsi="Times New Roman"/>
          <w:color w:val="000000"/>
          <w:sz w:val="20"/>
          <w:szCs w:val="20"/>
        </w:rPr>
        <w:t xml:space="preserve"> г., № 200 [Электронный ресурс].  – 2019. – Режим доступа: </w:t>
      </w:r>
      <w:hyperlink r:id="rId22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</w:t>
        </w:r>
        <w:proofErr w:type="spellStart"/>
        <w:r w:rsidRPr="00163FDF">
          <w:rPr>
            <w:rStyle w:val="ae"/>
            <w:rFonts w:ascii="Times New Roman" w:hAnsi="Times New Roman"/>
            <w:sz w:val="20"/>
            <w:szCs w:val="20"/>
            <w:lang w:val="en-US"/>
          </w:rPr>
          <w:t>pravo</w:t>
        </w:r>
        <w:proofErr w:type="spellEnd"/>
        <w:r w:rsidRPr="00163FDF">
          <w:rPr>
            <w:rStyle w:val="ae"/>
            <w:rFonts w:ascii="Times New Roman" w:hAnsi="Times New Roman"/>
            <w:sz w:val="20"/>
            <w:szCs w:val="20"/>
          </w:rPr>
          <w:t>.</w:t>
        </w:r>
        <w:proofErr w:type="spellStart"/>
        <w:r w:rsidRPr="00163FDF">
          <w:rPr>
            <w:rStyle w:val="ae"/>
            <w:rFonts w:ascii="Times New Roman" w:hAnsi="Times New Roman"/>
            <w:sz w:val="20"/>
            <w:szCs w:val="20"/>
          </w:rPr>
          <w:t>by</w:t>
        </w:r>
        <w:proofErr w:type="spellEnd"/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14.01.2019.</w:t>
      </w:r>
    </w:p>
    <w:p w14:paraId="42A87D0D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Комментарий к Указу №200 от 24 мая 2018 г. // Официальный Интернет-портал Президента Республики Беларусь [Электронный ресурс]. – 2019. – Режим доступа: </w:t>
      </w:r>
      <w:hyperlink r:id="rId23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http://president.gov.by/ru/news_ru/view/kommentarij-k-ukazu-200-ot-24-maja-2018-g-18779/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12.01.2019.</w:t>
      </w:r>
    </w:p>
    <w:p w14:paraId="54D22CDE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iCs/>
          <w:sz w:val="20"/>
          <w:szCs w:val="20"/>
        </w:rPr>
      </w:pPr>
      <w:r w:rsidRPr="00163FDF">
        <w:rPr>
          <w:rFonts w:ascii="Times New Roman" w:hAnsi="Times New Roman"/>
          <w:bCs/>
          <w:iCs/>
          <w:sz w:val="20"/>
          <w:szCs w:val="20"/>
        </w:rPr>
        <w:t xml:space="preserve">Суслова, Т.А. Организационно-методологические вопросы перехода на международный стандарт финансовой отчетности 41 «Сельское хозяйство»: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дис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… канд.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экон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>. наук: 08.00.12 / Т.А. Суслова. – М., 2006. – 199 с.</w:t>
      </w:r>
    </w:p>
    <w:p w14:paraId="1E1035FD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iCs/>
          <w:sz w:val="20"/>
          <w:szCs w:val="20"/>
        </w:rPr>
      </w:pPr>
      <w:r w:rsidRPr="00163FDF">
        <w:rPr>
          <w:rFonts w:ascii="Times New Roman" w:hAnsi="Times New Roman"/>
          <w:bCs/>
          <w:iCs/>
          <w:sz w:val="20"/>
          <w:szCs w:val="20"/>
        </w:rPr>
        <w:t xml:space="preserve">Фастова, Е.В. Реформирование бухгалтерского учета в сельском хозяйстве: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автореф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дис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... канд.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экон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наук: 08.00.12 / Е.В. Фастова;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Моск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>. с.-х. акад. им. К.А. Тимирязева. – М., 2007. – 22 с.</w:t>
      </w:r>
    </w:p>
    <w:p w14:paraId="6EF3EF9E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Ахмедова, Г.А. Управление инновационной активностью промышленных предприятий на основе эффективных методов ее оценки и стимулирования / Г.А. Ахмедова, Ж.И. </w:t>
      </w:r>
      <w:proofErr w:type="spellStart"/>
      <w:r w:rsidRPr="00163FDF">
        <w:rPr>
          <w:rFonts w:ascii="Times New Roman" w:hAnsi="Times New Roman"/>
          <w:sz w:val="20"/>
          <w:szCs w:val="20"/>
        </w:rPr>
        <w:t>Файзуллаев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// Актуальные проблемы гуманитарных и естественных наук. – 2014. – № 4–1. – С. 163-166.</w:t>
      </w:r>
    </w:p>
    <w:p w14:paraId="1F3C6FE5" w14:textId="77777777" w:rsidR="00704B8D" w:rsidRPr="00163FDF" w:rsidRDefault="00704B8D" w:rsidP="00163FD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Официальный сайт компании СООО «Конте Спа» [Электронный ресурс]. – 2018. – Режим доступа: </w:t>
      </w:r>
      <w:hyperlink r:id="rId24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http://conte.by/conte-kids-about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15.11.2018.</w:t>
      </w:r>
    </w:p>
    <w:p w14:paraId="6C9D6274" w14:textId="77777777" w:rsidR="00704B8D" w:rsidRPr="00163FDF" w:rsidRDefault="00704B8D" w:rsidP="00163FDF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Указ Президента Республики Беларусь: Указ Президента </w:t>
      </w:r>
      <w:proofErr w:type="spellStart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Респуб</w:t>
      </w:r>
      <w:proofErr w:type="spellEnd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. Беларусь от 30.03.2015., №143 / Официальный Интернет-портал Президента </w:t>
      </w:r>
      <w:proofErr w:type="spellStart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Респуб</w:t>
      </w:r>
      <w:proofErr w:type="spellEnd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. Беларусь [Электронный ресурс]. – Минск, 2019. – Режим доступа: </w:t>
      </w:r>
      <w:hyperlink r:id="rId25" w:history="1">
        <w:r w:rsidRPr="00163F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http://president.gov.by</w:t>
        </w:r>
      </w:hyperlink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. – Дата доступа: 05.01.2019.</w:t>
      </w:r>
    </w:p>
    <w:p w14:paraId="6CD6FA2B" w14:textId="77777777" w:rsidR="00704B8D" w:rsidRPr="00163FDF" w:rsidRDefault="00704B8D" w:rsidP="00163F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  О Поддержке малого и среднего предпринимательства: Закон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Беларусь от 01 июля 2010 г. № 148-З [Электронный ресурс]. – Минск, 2020. – Режим доступа: </w:t>
      </w:r>
      <w:hyperlink r:id="rId26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https://kodeksy-by.com/zakon_rb_o_podderzhke_malogo_i_srednego_predprinimatel_stva.htm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15.01.2019.</w:t>
      </w:r>
    </w:p>
    <w:p w14:paraId="0E48318B" w14:textId="77777777" w:rsidR="00704B8D" w:rsidRPr="00163FDF" w:rsidRDefault="00704B8D" w:rsidP="00163FDF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113"/>
          <w:tab w:val="left" w:pos="340"/>
          <w:tab w:val="left" w:pos="1080"/>
        </w:tabs>
        <w:ind w:left="0" w:firstLine="454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Малое и среднее предпринимательство в Республике Беларусь: стат. сб. / ред. кол.: И.</w:t>
      </w:r>
      <w:r w:rsidRPr="00163FDF">
        <w:rPr>
          <w:rFonts w:ascii="Times New Roman" w:hAnsi="Times New Roman"/>
          <w:bCs/>
          <w:sz w:val="20"/>
          <w:szCs w:val="20"/>
        </w:rPr>
        <w:t> В</w:t>
      </w:r>
      <w:r w:rsidRPr="00163FDF">
        <w:rPr>
          <w:rFonts w:ascii="Times New Roman" w:hAnsi="Times New Roman"/>
          <w:sz w:val="20"/>
          <w:szCs w:val="20"/>
        </w:rPr>
        <w:t xml:space="preserve">. Медведева [и др.]. – Минск: Нац. стат. комитет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>. Беларусь, 2019. – 212 с.</w:t>
      </w:r>
    </w:p>
    <w:p w14:paraId="02A166F5" w14:textId="77777777" w:rsidR="00354151" w:rsidRPr="00163FDF" w:rsidRDefault="00354151" w:rsidP="00163FD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04F78718" w14:textId="77777777" w:rsidR="005E6CAB" w:rsidRPr="0099276F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sectPr w:rsidR="005E6CAB" w:rsidRPr="009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71B1" w14:textId="77777777" w:rsidR="004F047A" w:rsidRDefault="004F047A" w:rsidP="00A005E2">
      <w:pPr>
        <w:spacing w:after="0" w:line="240" w:lineRule="auto"/>
      </w:pPr>
      <w:r>
        <w:separator/>
      </w:r>
    </w:p>
  </w:endnote>
  <w:endnote w:type="continuationSeparator" w:id="0">
    <w:p w14:paraId="054AC06B" w14:textId="77777777" w:rsidR="004F047A" w:rsidRDefault="004F047A" w:rsidP="00A0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B2DA" w14:textId="77777777" w:rsidR="004F047A" w:rsidRDefault="004F047A" w:rsidP="00A005E2">
      <w:pPr>
        <w:spacing w:after="0" w:line="240" w:lineRule="auto"/>
      </w:pPr>
      <w:r>
        <w:separator/>
      </w:r>
    </w:p>
  </w:footnote>
  <w:footnote w:type="continuationSeparator" w:id="0">
    <w:p w14:paraId="33168D01" w14:textId="77777777" w:rsidR="004F047A" w:rsidRDefault="004F047A" w:rsidP="00A0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51D0"/>
    <w:multiLevelType w:val="hybridMultilevel"/>
    <w:tmpl w:val="B6767AEC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C95"/>
    <w:multiLevelType w:val="hybridMultilevel"/>
    <w:tmpl w:val="DA1CEE60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5E3F"/>
    <w:multiLevelType w:val="hybridMultilevel"/>
    <w:tmpl w:val="A2842536"/>
    <w:lvl w:ilvl="0" w:tplc="35626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5C"/>
    <w:multiLevelType w:val="hybridMultilevel"/>
    <w:tmpl w:val="34342640"/>
    <w:lvl w:ilvl="0" w:tplc="3562612A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9882ED2"/>
    <w:multiLevelType w:val="hybridMultilevel"/>
    <w:tmpl w:val="FBF0D702"/>
    <w:lvl w:ilvl="0" w:tplc="EB2698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3AEA"/>
    <w:multiLevelType w:val="hybridMultilevel"/>
    <w:tmpl w:val="C4A2F8B2"/>
    <w:lvl w:ilvl="0" w:tplc="68AAAA52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68AAAA52">
      <w:start w:val="1"/>
      <w:numFmt w:val="decimal"/>
      <w:lvlText w:val="%4"/>
      <w:lvlJc w:val="left"/>
      <w:pPr>
        <w:ind w:left="330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7796BCB"/>
    <w:multiLevelType w:val="hybridMultilevel"/>
    <w:tmpl w:val="4FC4870A"/>
    <w:lvl w:ilvl="0" w:tplc="68AAAA5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F44D38"/>
    <w:multiLevelType w:val="hybridMultilevel"/>
    <w:tmpl w:val="2DD23B5A"/>
    <w:lvl w:ilvl="0" w:tplc="7C44A16E">
      <w:start w:val="1"/>
      <w:numFmt w:val="decimal"/>
      <w:lvlText w:val="%1"/>
      <w:lvlJc w:val="left"/>
      <w:pPr>
        <w:ind w:left="1386" w:hanging="9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CB737A"/>
    <w:multiLevelType w:val="hybridMultilevel"/>
    <w:tmpl w:val="57EA1E46"/>
    <w:lvl w:ilvl="0" w:tplc="AEDEF3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55608"/>
    <w:multiLevelType w:val="hybridMultilevel"/>
    <w:tmpl w:val="5B3A217A"/>
    <w:lvl w:ilvl="0" w:tplc="E9A4D99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673"/>
    <w:rsid w:val="0001571B"/>
    <w:rsid w:val="000B64D3"/>
    <w:rsid w:val="00163FDF"/>
    <w:rsid w:val="001D535A"/>
    <w:rsid w:val="00304C9A"/>
    <w:rsid w:val="00354151"/>
    <w:rsid w:val="00367589"/>
    <w:rsid w:val="0044628D"/>
    <w:rsid w:val="004F047A"/>
    <w:rsid w:val="005E6CAB"/>
    <w:rsid w:val="0063032B"/>
    <w:rsid w:val="006810BB"/>
    <w:rsid w:val="006A49B2"/>
    <w:rsid w:val="00704B8D"/>
    <w:rsid w:val="00730673"/>
    <w:rsid w:val="00747FA9"/>
    <w:rsid w:val="0076576A"/>
    <w:rsid w:val="007F7D95"/>
    <w:rsid w:val="0099276F"/>
    <w:rsid w:val="009B61AA"/>
    <w:rsid w:val="00A005E2"/>
    <w:rsid w:val="00A97CA9"/>
    <w:rsid w:val="00AC0422"/>
    <w:rsid w:val="00B54F59"/>
    <w:rsid w:val="00B57E63"/>
    <w:rsid w:val="00DE3702"/>
    <w:rsid w:val="00F406EB"/>
    <w:rsid w:val="00F52A67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C5175"/>
  <w15:docId w15:val="{2AD8363D-6588-472F-B3E3-A906951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37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aliases w:val="Табличный,Маркерованный список"/>
    <w:basedOn w:val="a0"/>
    <w:link w:val="a5"/>
    <w:uiPriority w:val="34"/>
    <w:qFormat/>
    <w:rsid w:val="006303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абличный Знак,Маркерованный список Знак"/>
    <w:link w:val="3"/>
    <w:uiPriority w:val="34"/>
    <w:rsid w:val="0063032B"/>
    <w:rPr>
      <w:rFonts w:ascii="Calibri" w:eastAsia="Calibri" w:hAnsi="Calibri" w:cs="Times New Roman"/>
    </w:rPr>
  </w:style>
  <w:style w:type="paragraph" w:customStyle="1" w:styleId="Default">
    <w:name w:val="Default"/>
    <w:rsid w:val="00A97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Обычный (Интернет) Знак"/>
    <w:aliases w:val="Обычный (веб)1 Знак,Обычный (веб) Знак1 Знак,Обычный (веб) Знак Знак Знак,Обычный (Web) Знак Знак1,Обычный (Web) Знак Знак Знак,Знак Знак,Обычный (Web) Знак1,Обычный (веб) Знак Знак Знак Знак Знак Знак Знак"/>
    <w:link w:val="a7"/>
    <w:uiPriority w:val="99"/>
    <w:locked/>
    <w:rsid w:val="001D535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веб) Знак1,Обычный (веб) Знак Знак,Обычный (Web) Знак,Обычный (Web) Знак Знак,Знак,Обычный (Web),Обычный (веб) Знак Знак Знак Знак Знак Знак,Обычный (веб) Знак Знак Знак Знак Знак,Обычный (веб) Знак2 Знак Знак"/>
    <w:basedOn w:val="a0"/>
    <w:link w:val="a6"/>
    <w:uiPriority w:val="99"/>
    <w:unhideWhenUsed/>
    <w:qFormat/>
    <w:rsid w:val="001D535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5E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E6CA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005E2"/>
  </w:style>
  <w:style w:type="paragraph" w:styleId="ac">
    <w:name w:val="footer"/>
    <w:basedOn w:val="a0"/>
    <w:link w:val="ad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005E2"/>
  </w:style>
  <w:style w:type="character" w:styleId="ae">
    <w:name w:val="Hyperlink"/>
    <w:uiPriority w:val="99"/>
    <w:unhideWhenUsed/>
    <w:rsid w:val="00AC0422"/>
    <w:rPr>
      <w:color w:val="0000FF"/>
      <w:u w:val="single"/>
    </w:rPr>
  </w:style>
  <w:style w:type="paragraph" w:customStyle="1" w:styleId="af">
    <w:name w:val="ГЛАВА КУРСАЧ"/>
    <w:basedOn w:val="a4"/>
    <w:link w:val="af0"/>
    <w:qFormat/>
    <w:rsid w:val="0076576A"/>
    <w:pPr>
      <w:spacing w:after="0" w:line="360" w:lineRule="exact"/>
      <w:ind w:left="0"/>
      <w:jc w:val="center"/>
    </w:pPr>
    <w:rPr>
      <w:rFonts w:ascii="Times New Roman" w:hAnsi="Times New Roman"/>
      <w:b/>
      <w:color w:val="000000"/>
      <w:sz w:val="30"/>
      <w:szCs w:val="30"/>
      <w:shd w:val="clear" w:color="auto" w:fill="FFFFFF"/>
    </w:rPr>
  </w:style>
  <w:style w:type="character" w:customStyle="1" w:styleId="af0">
    <w:name w:val="ГЛАВА КУРСАЧ Знак"/>
    <w:link w:val="af"/>
    <w:rsid w:val="0076576A"/>
    <w:rPr>
      <w:rFonts w:ascii="Times New Roman" w:eastAsia="Calibri" w:hAnsi="Times New Roman" w:cs="Times New Roman"/>
      <w:b/>
      <w:color w:val="000000"/>
      <w:sz w:val="30"/>
      <w:szCs w:val="30"/>
    </w:rPr>
  </w:style>
  <w:style w:type="character" w:customStyle="1" w:styleId="af1">
    <w:name w:val="ДИПЛОМ РК Знак"/>
    <w:link w:val="a"/>
    <w:semiHidden/>
    <w:locked/>
    <w:rsid w:val="0001571B"/>
    <w:rPr>
      <w:rFonts w:ascii="Times New Roman" w:eastAsia="Times New Roman" w:hAnsi="Times New Roman"/>
      <w:noProof/>
      <w:sz w:val="24"/>
      <w:szCs w:val="24"/>
      <w:shd w:val="clear" w:color="auto" w:fill="FFFFFF"/>
    </w:rPr>
  </w:style>
  <w:style w:type="paragraph" w:customStyle="1" w:styleId="a">
    <w:name w:val="ДИПЛОМ РК"/>
    <w:basedOn w:val="a0"/>
    <w:link w:val="af1"/>
    <w:semiHidden/>
    <w:qFormat/>
    <w:rsid w:val="0001571B"/>
    <w:pPr>
      <w:numPr>
        <w:numId w:val="4"/>
      </w:numPr>
      <w:shd w:val="clear" w:color="auto" w:fill="FFFFFF"/>
      <w:tabs>
        <w:tab w:val="left" w:pos="1134"/>
      </w:tabs>
      <w:spacing w:after="0" w:line="360" w:lineRule="auto"/>
      <w:ind w:left="0" w:firstLine="34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">
    <w:name w:val="Обычный1"/>
    <w:qFormat/>
    <w:rsid w:val="00704B8D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rik.gov.by/uploads/files/materialy/turizm/2018/Itogi-turizm2017.pdf" TargetMode="External"/><Relationship Id="rId13" Type="http://schemas.openxmlformats.org/officeDocument/2006/relationships/hyperlink" Target="http://kodeksy-by.com/norm_akt/source-%D0%9F%D1%80%D0%B5%D0%25B%207%D0%B8%D0%B4%25%20D0%B5%D0%BD%D1%82%20%D0%A0%D0%91/type-%D0%A3%D0%BA%D0%B0%D0%B7/157-04.04.%202013.htm" TargetMode="External"/><Relationship Id="rId18" Type="http://schemas.openxmlformats.org/officeDocument/2006/relationships/hyperlink" Target="http://www.belstat.gov.by/ofitsialnaya-statistika/publications/_2_6/trud-i-zanyatost-v-respublike-belarus.%20" TargetMode="External"/><Relationship Id="rId26" Type="http://schemas.openxmlformats.org/officeDocument/2006/relationships/hyperlink" Target="https://kodeksy-by.com/zakon_rb_o_podderzhke_malogo_i_srednego_predprinimatel_stv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.bsu.by/handle/123456789/13158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www.tesla.com/" TargetMode="External"/><Relationship Id="rId17" Type="http://schemas.openxmlformats.org/officeDocument/2006/relationships/hyperlink" Target="http://kristall.by/" TargetMode="External"/><Relationship Id="rId25" Type="http://schemas.openxmlformats.org/officeDocument/2006/relationships/hyperlink" Target="http://president.gov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by" TargetMode="External"/><Relationship Id="rId20" Type="http://schemas.openxmlformats.org/officeDocument/2006/relationships/hyperlink" Target="http://www.nbrb.by/Legislation/documents/%20DigitalBankingStrategy20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entsencyclopedia.com/assignee/tesla-motors-inc" TargetMode="External"/><Relationship Id="rId24" Type="http://schemas.openxmlformats.org/officeDocument/2006/relationships/hyperlink" Target="http://conte.by/conte-kids-abo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vca.ru/rus/resource/library/rvca-yearbook/" TargetMode="External"/><Relationship Id="rId23" Type="http://schemas.openxmlformats.org/officeDocument/2006/relationships/hyperlink" Target="http://president.gov.by/ru/news_ru/view/kommentarij-k-ukazu-200-ot-24-maja-2018-g-1877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mpgun.wordpress.com" TargetMode="External"/><Relationship Id="rId19" Type="http://schemas.openxmlformats.org/officeDocument/2006/relationships/hyperlink" Target="https://medium.com/universablockchain/blockchain-is-reshaping-the-banking-sector-fd84f2f9c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novosti.com" TargetMode="External"/><Relationship Id="rId14" Type="http://schemas.openxmlformats.org/officeDocument/2006/relationships/hyperlink" Target="http://www.minfin.gov.by/ru" TargetMode="External"/><Relationship Id="rId22" Type="http://schemas.openxmlformats.org/officeDocument/2006/relationships/hyperlink" Target="http://www.pravo.by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05754670574434"/>
          <c:y val="2.5975037694756297E-2"/>
          <c:w val="0.75557849187770443"/>
          <c:h val="0.5463317537796462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государственный долг, всего (левая шкала) </c:v>
                </c:pt>
              </c:strCache>
            </c:strRef>
          </c:tx>
          <c:spPr>
            <a:ln w="10434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15400.9</c:v>
                </c:pt>
                <c:pt idx="1">
                  <c:v>19745.5</c:v>
                </c:pt>
                <c:pt idx="2">
                  <c:v>32855.9</c:v>
                </c:pt>
                <c:pt idx="3">
                  <c:v>36958</c:v>
                </c:pt>
                <c:pt idx="4">
                  <c:v>42172.5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61-4D6F-B3F6-57C4049D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166208"/>
        <c:axId val="209178624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% к ВВП (правая шкала)</c:v>
                </c:pt>
              </c:strCache>
            </c:strRef>
          </c:tx>
          <c:spPr>
            <a:ln w="10434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21.6</c:v>
                </c:pt>
                <c:pt idx="1">
                  <c:v>21.5</c:v>
                </c:pt>
                <c:pt idx="2">
                  <c:v>31.4</c:v>
                </c:pt>
                <c:pt idx="3">
                  <c:v>39.200000000000003</c:v>
                </c:pt>
                <c:pt idx="4">
                  <c:v>39.299999999999997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61-4D6F-B3F6-57C4049D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762176"/>
        <c:axId val="209763712"/>
      </c:lineChart>
      <c:catAx>
        <c:axId val="195166208"/>
        <c:scaling>
          <c:orientation val="minMax"/>
        </c:scaling>
        <c:delete val="0"/>
        <c:axPos val="b"/>
        <c:majorGridlines/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178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9178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млн.руб.</a:t>
                </a:r>
              </a:p>
            </c:rich>
          </c:tx>
          <c:layout>
            <c:manualLayout>
              <c:xMode val="edge"/>
              <c:yMode val="edge"/>
              <c:x val="2.2870782156206016E-2"/>
              <c:y val="0.14848480599749941"/>
            </c:manualLayout>
          </c:layout>
          <c:overlay val="0"/>
          <c:spPr>
            <a:noFill/>
            <a:ln w="2087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166208"/>
        <c:crosses val="autoZero"/>
        <c:crossBetween val="between"/>
      </c:valAx>
      <c:catAx>
        <c:axId val="20976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763712"/>
        <c:crosses val="autoZero"/>
        <c:auto val="0"/>
        <c:lblAlgn val="ctr"/>
        <c:lblOffset val="100"/>
        <c:noMultiLvlLbl val="0"/>
      </c:catAx>
      <c:valAx>
        <c:axId val="20976371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98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5282605662995512"/>
              <c:y val="0.39054703773491745"/>
            </c:manualLayout>
          </c:layout>
          <c:overlay val="0"/>
          <c:spPr>
            <a:noFill/>
            <a:ln w="2087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762176"/>
        <c:crosses val="max"/>
        <c:crossBetween val="between"/>
      </c:valAx>
      <c:spPr>
        <a:noFill/>
        <a:ln w="242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568562627376971"/>
          <c:y val="0.85359149533319889"/>
          <c:w val="0.58695652566236023"/>
          <c:h val="0.12707134832179867"/>
        </c:manualLayout>
      </c:layout>
      <c:overlay val="0"/>
      <c:spPr>
        <a:solidFill>
          <a:srgbClr val="FFFFFF"/>
        </a:solidFill>
        <a:ln w="2609">
          <a:solidFill>
            <a:srgbClr val="000000"/>
          </a:solidFill>
          <a:prstDash val="solid"/>
        </a:ln>
      </c:spPr>
      <c:txPr>
        <a:bodyPr/>
        <a:lstStyle/>
        <a:p>
          <a:pPr>
            <a:defRPr sz="7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2020-02-13T14:49:00Z</dcterms:created>
  <dcterms:modified xsi:type="dcterms:W3CDTF">2021-01-03T12:31:00Z</dcterms:modified>
</cp:coreProperties>
</file>